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C377A">
      <w:pPr>
        <w:spacing w:line="283" w:lineRule="auto"/>
        <w:rPr>
          <w:rFonts w:ascii="Arial"/>
          <w:sz w:val="21"/>
        </w:rPr>
      </w:pPr>
    </w:p>
    <w:p w14:paraId="53A78B58">
      <w:pPr>
        <w:spacing w:line="360" w:lineRule="auto"/>
        <w:ind w:left="0" w:leftChars="0" w:firstLine="0" w:firstLineChars="0"/>
        <w:jc w:val="center"/>
        <w:rPr>
          <w:rFonts w:hint="eastAsia" w:ascii="宋体" w:hAnsi="宋体" w:cstheme="majorEastAsia"/>
          <w:b/>
          <w:bCs/>
          <w:color w:val="auto"/>
          <w:sz w:val="32"/>
          <w:szCs w:val="32"/>
          <w:highlight w:val="none"/>
        </w:rPr>
      </w:pPr>
      <w:r>
        <w:rPr>
          <w:rFonts w:hint="eastAsia" w:ascii="宋体" w:hAnsi="宋体" w:cstheme="majorEastAsia"/>
          <w:b/>
          <w:bCs/>
          <w:color w:val="auto"/>
          <w:sz w:val="32"/>
          <w:szCs w:val="32"/>
          <w:highlight w:val="none"/>
        </w:rPr>
        <w:t>上海市第一妇婴保健院</w:t>
      </w:r>
    </w:p>
    <w:p w14:paraId="5003A4A7">
      <w:pPr>
        <w:spacing w:line="284" w:lineRule="auto"/>
        <w:ind w:left="0" w:leftChars="0" w:firstLine="0" w:firstLineChars="0"/>
        <w:jc w:val="center"/>
        <w:rPr>
          <w:rFonts w:ascii="Arial"/>
          <w:sz w:val="21"/>
        </w:rPr>
      </w:pPr>
      <w:bookmarkStart w:id="0" w:name="OLE_LINK2"/>
      <w:r>
        <w:rPr>
          <w:rFonts w:hint="eastAsia" w:ascii="宋体" w:hAnsi="宋体" w:eastAsia="宋体" w:cstheme="majorEastAsia"/>
          <w:b/>
          <w:bCs/>
          <w:color w:val="auto"/>
          <w:sz w:val="32"/>
          <w:szCs w:val="32"/>
          <w:highlight w:val="none"/>
          <w:lang w:val="en-US" w:eastAsia="zh-CN"/>
        </w:rPr>
        <w:t>厨房油烟排放系统清洁维护保养</w:t>
      </w:r>
      <w:r>
        <w:rPr>
          <w:rFonts w:hint="eastAsia" w:ascii="宋体" w:hAnsi="宋体" w:cstheme="majorEastAsia"/>
          <w:b/>
          <w:bCs/>
          <w:color w:val="auto"/>
          <w:sz w:val="32"/>
          <w:szCs w:val="32"/>
          <w:highlight w:val="none"/>
        </w:rPr>
        <w:t>项目</w:t>
      </w:r>
      <w:bookmarkEnd w:id="0"/>
      <w:r>
        <w:rPr>
          <w:rFonts w:hint="eastAsia" w:ascii="宋体" w:hAnsi="宋体" w:cstheme="majorEastAsia"/>
          <w:b/>
          <w:bCs/>
          <w:color w:val="auto"/>
          <w:sz w:val="32"/>
          <w:szCs w:val="32"/>
          <w:highlight w:val="none"/>
        </w:rPr>
        <w:t>需求文件</w:t>
      </w:r>
    </w:p>
    <w:p w14:paraId="717C1701">
      <w:pPr>
        <w:keepNext w:val="0"/>
        <w:keepLines w:val="0"/>
        <w:pageBreakBefore w:val="0"/>
        <w:widowControl/>
        <w:kinsoku w:val="0"/>
        <w:wordWrap/>
        <w:overflowPunct/>
        <w:topLinePunct w:val="0"/>
        <w:autoSpaceDE w:val="0"/>
        <w:autoSpaceDN w:val="0"/>
        <w:bidi w:val="0"/>
        <w:adjustRightInd w:val="0"/>
        <w:snapToGrid w:val="0"/>
        <w:ind w:firstLine="560" w:firstLineChars="200"/>
        <w:textAlignment w:val="baseline"/>
        <w:rPr>
          <w:rFonts w:hint="eastAsia" w:ascii="仿宋" w:hAnsi="仿宋" w:eastAsia="仿宋" w:cs="仿宋"/>
          <w:sz w:val="28"/>
          <w:szCs w:val="28"/>
          <w:lang w:val="en-US" w:eastAsia="zh-CN"/>
        </w:rPr>
      </w:pPr>
    </w:p>
    <w:p w14:paraId="22283C8A">
      <w:pPr>
        <w:keepNext w:val="0"/>
        <w:keepLines w:val="0"/>
        <w:pageBreakBefore w:val="0"/>
        <w:widowControl/>
        <w:kinsoku w:val="0"/>
        <w:wordWrap/>
        <w:overflowPunct/>
        <w:topLinePunct w:val="0"/>
        <w:autoSpaceDE w:val="0"/>
        <w:autoSpaceDN w:val="0"/>
        <w:bidi w:val="0"/>
        <w:adjustRightInd w:val="0"/>
        <w:snapToGrid w:val="0"/>
        <w:spacing w:line="520" w:lineRule="exact"/>
        <w:ind w:firstLine="562" w:firstLineChars="20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一、招标详情</w:t>
      </w:r>
    </w:p>
    <w:p w14:paraId="56B70C7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（一）服务</w:t>
      </w:r>
      <w:r>
        <w:rPr>
          <w:rFonts w:hint="eastAsia" w:ascii="仿宋" w:hAnsi="仿宋" w:eastAsia="仿宋" w:cs="仿宋"/>
          <w:sz w:val="28"/>
          <w:szCs w:val="28"/>
        </w:rPr>
        <w:t>内容</w:t>
      </w:r>
    </w:p>
    <w:p w14:paraId="6DD6ACB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1.灶台上方吸油烟机的清洗，吸油烟电机的擦洗和保养；</w:t>
      </w:r>
    </w:p>
    <w:p w14:paraId="49D65FF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2.淋油板的拆卸、清洗和安装；</w:t>
      </w:r>
    </w:p>
    <w:p w14:paraId="22EC7E5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3.水平管道的清洗；</w:t>
      </w:r>
    </w:p>
    <w:p w14:paraId="3B1472E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4.垂直管道的清洗；</w:t>
      </w:r>
    </w:p>
    <w:p w14:paraId="1EDF5B23">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5.风机的清洗和保养；</w:t>
      </w:r>
    </w:p>
    <w:p w14:paraId="618DEA8A">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6.带前置净化器油烟罩的清洗和维保；</w:t>
      </w:r>
    </w:p>
    <w:p w14:paraId="37BB130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7.净化器的清洗和保养。</w:t>
      </w:r>
    </w:p>
    <w:p w14:paraId="2CAC0D1D">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（二）服务清单</w:t>
      </w:r>
    </w:p>
    <w:p w14:paraId="7B311E0B">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1.服务范围清单</w:t>
      </w:r>
    </w:p>
    <w:tbl>
      <w:tblPr>
        <w:tblStyle w:val="4"/>
        <w:tblW w:w="8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5"/>
        <w:gridCol w:w="3490"/>
        <w:gridCol w:w="1466"/>
        <w:gridCol w:w="1440"/>
        <w:gridCol w:w="1094"/>
      </w:tblGrid>
      <w:tr w14:paraId="6B80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F196">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序号</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CC53">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服务内容</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6DF5">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单位</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9A6B">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数量</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B342">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备注</w:t>
            </w:r>
          </w:p>
        </w:tc>
      </w:tr>
      <w:tr w14:paraId="37241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4A3E">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一</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C93D">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西院</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CD06">
            <w:pPr>
              <w:jc w:val="center"/>
              <w:rPr>
                <w:rFonts w:hint="eastAsia" w:ascii="仿宋" w:hAnsi="仿宋" w:eastAsia="仿宋" w:cs="仿宋"/>
                <w:b/>
                <w:bCs/>
                <w:sz w:val="28"/>
                <w:szCs w:val="28"/>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E44F">
            <w:pPr>
              <w:jc w:val="center"/>
              <w:rPr>
                <w:rFonts w:hint="eastAsia" w:ascii="仿宋" w:hAnsi="仿宋" w:eastAsia="仿宋" w:cs="仿宋"/>
                <w:b/>
                <w:bCs/>
                <w:sz w:val="28"/>
                <w:szCs w:val="28"/>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5F61">
            <w:pPr>
              <w:jc w:val="center"/>
              <w:rPr>
                <w:rFonts w:hint="eastAsia" w:ascii="仿宋" w:hAnsi="仿宋" w:eastAsia="仿宋" w:cs="仿宋"/>
                <w:b/>
                <w:bCs/>
                <w:sz w:val="28"/>
                <w:szCs w:val="28"/>
              </w:rPr>
            </w:pPr>
          </w:p>
        </w:tc>
      </w:tr>
      <w:tr w14:paraId="1DE5C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81EA">
            <w:pPr>
              <w:jc w:val="center"/>
              <w:rPr>
                <w:rFonts w:hint="eastAsia" w:ascii="仿宋" w:hAnsi="仿宋" w:eastAsia="仿宋" w:cs="仿宋"/>
                <w:sz w:val="28"/>
                <w:szCs w:val="28"/>
              </w:rPr>
            </w:pPr>
            <w:r>
              <w:rPr>
                <w:rFonts w:hint="eastAsia" w:ascii="仿宋" w:hAnsi="仿宋" w:eastAsia="仿宋" w:cs="仿宋"/>
                <w:sz w:val="28"/>
                <w:szCs w:val="28"/>
                <w:lang w:val="en-US" w:eastAsia="zh-CN"/>
              </w:rPr>
              <w:t>1</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D221">
            <w:pPr>
              <w:jc w:val="center"/>
              <w:rPr>
                <w:rFonts w:hint="eastAsia" w:ascii="仿宋" w:hAnsi="仿宋" w:eastAsia="仿宋" w:cs="仿宋"/>
                <w:sz w:val="28"/>
                <w:szCs w:val="28"/>
              </w:rPr>
            </w:pPr>
            <w:r>
              <w:rPr>
                <w:rFonts w:hint="eastAsia" w:ascii="仿宋" w:hAnsi="仿宋" w:eastAsia="仿宋" w:cs="仿宋"/>
                <w:sz w:val="28"/>
                <w:szCs w:val="28"/>
                <w:lang w:val="en-US" w:eastAsia="zh-CN"/>
              </w:rPr>
              <w:t>普通油烟罩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E2B3">
            <w:pPr>
              <w:jc w:val="center"/>
              <w:rPr>
                <w:rFonts w:hint="eastAsia" w:ascii="仿宋" w:hAnsi="仿宋" w:eastAsia="仿宋" w:cs="仿宋"/>
                <w:sz w:val="28"/>
                <w:szCs w:val="28"/>
              </w:rPr>
            </w:pPr>
            <w:r>
              <w:rPr>
                <w:rFonts w:hint="eastAsia" w:ascii="仿宋" w:hAnsi="仿宋" w:eastAsia="仿宋" w:cs="仿宋"/>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6410">
            <w:pPr>
              <w:jc w:val="center"/>
              <w:rPr>
                <w:rFonts w:hint="eastAsia" w:ascii="仿宋" w:hAnsi="仿宋" w:eastAsia="仿宋" w:cs="仿宋"/>
                <w:sz w:val="28"/>
                <w:szCs w:val="28"/>
              </w:rPr>
            </w:pPr>
            <w:r>
              <w:rPr>
                <w:rFonts w:hint="eastAsia" w:ascii="仿宋" w:hAnsi="仿宋" w:eastAsia="仿宋" w:cs="仿宋"/>
                <w:sz w:val="28"/>
                <w:szCs w:val="28"/>
                <w:lang w:val="en-US" w:eastAsia="zh-CN"/>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02A3">
            <w:pPr>
              <w:jc w:val="center"/>
              <w:rPr>
                <w:rFonts w:hint="eastAsia" w:ascii="仿宋" w:hAnsi="仿宋" w:eastAsia="仿宋" w:cs="仿宋"/>
                <w:sz w:val="28"/>
                <w:szCs w:val="28"/>
              </w:rPr>
            </w:pPr>
          </w:p>
        </w:tc>
      </w:tr>
      <w:tr w14:paraId="3554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42CBA">
            <w:pPr>
              <w:jc w:val="center"/>
              <w:rPr>
                <w:rFonts w:hint="eastAsia" w:ascii="仿宋" w:hAnsi="仿宋" w:eastAsia="仿宋" w:cs="仿宋"/>
                <w:sz w:val="28"/>
                <w:szCs w:val="28"/>
              </w:rPr>
            </w:pPr>
            <w:r>
              <w:rPr>
                <w:rFonts w:hint="eastAsia" w:ascii="仿宋" w:hAnsi="仿宋" w:eastAsia="仿宋" w:cs="仿宋"/>
                <w:sz w:val="28"/>
                <w:szCs w:val="28"/>
                <w:lang w:val="en-US" w:eastAsia="zh-CN"/>
              </w:rPr>
              <w:t>2</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5D4F">
            <w:pPr>
              <w:jc w:val="center"/>
              <w:rPr>
                <w:rFonts w:hint="eastAsia" w:ascii="仿宋" w:hAnsi="仿宋" w:eastAsia="仿宋" w:cs="仿宋"/>
                <w:sz w:val="28"/>
                <w:szCs w:val="28"/>
              </w:rPr>
            </w:pPr>
            <w:r>
              <w:rPr>
                <w:rFonts w:hint="eastAsia" w:ascii="仿宋" w:hAnsi="仿宋" w:eastAsia="仿宋" w:cs="仿宋"/>
                <w:sz w:val="28"/>
                <w:szCs w:val="28"/>
                <w:lang w:val="en-US" w:eastAsia="zh-CN"/>
              </w:rPr>
              <w:t>淋油板</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7179">
            <w:pPr>
              <w:jc w:val="center"/>
              <w:rPr>
                <w:rFonts w:hint="eastAsia" w:ascii="仿宋" w:hAnsi="仿宋" w:eastAsia="仿宋" w:cs="仿宋"/>
                <w:sz w:val="28"/>
                <w:szCs w:val="28"/>
              </w:rPr>
            </w:pPr>
            <w:r>
              <w:rPr>
                <w:rFonts w:hint="eastAsia" w:ascii="仿宋" w:hAnsi="仿宋" w:eastAsia="仿宋" w:cs="仿宋"/>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1A37">
            <w:pPr>
              <w:jc w:val="center"/>
              <w:rPr>
                <w:rFonts w:hint="eastAsia" w:ascii="仿宋" w:hAnsi="仿宋" w:eastAsia="仿宋" w:cs="仿宋"/>
                <w:sz w:val="28"/>
                <w:szCs w:val="28"/>
              </w:rPr>
            </w:pPr>
            <w:r>
              <w:rPr>
                <w:rFonts w:hint="eastAsia" w:ascii="仿宋" w:hAnsi="仿宋" w:eastAsia="仿宋" w:cs="仿宋"/>
                <w:sz w:val="28"/>
                <w:szCs w:val="28"/>
                <w:lang w:val="en-US" w:eastAsia="zh-CN"/>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16FE">
            <w:pPr>
              <w:jc w:val="center"/>
              <w:rPr>
                <w:rFonts w:hint="eastAsia" w:ascii="仿宋" w:hAnsi="仿宋" w:eastAsia="仿宋" w:cs="仿宋"/>
                <w:sz w:val="28"/>
                <w:szCs w:val="28"/>
              </w:rPr>
            </w:pPr>
          </w:p>
        </w:tc>
      </w:tr>
      <w:tr w14:paraId="6328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A533">
            <w:pPr>
              <w:jc w:val="center"/>
              <w:rPr>
                <w:rFonts w:hint="eastAsia" w:ascii="仿宋" w:hAnsi="仿宋" w:eastAsia="仿宋" w:cs="仿宋"/>
                <w:sz w:val="28"/>
                <w:szCs w:val="28"/>
              </w:rPr>
            </w:pPr>
            <w:r>
              <w:rPr>
                <w:rFonts w:hint="eastAsia" w:ascii="仿宋" w:hAnsi="仿宋" w:eastAsia="仿宋" w:cs="仿宋"/>
                <w:sz w:val="28"/>
                <w:szCs w:val="28"/>
                <w:lang w:val="en-US" w:eastAsia="zh-CN"/>
              </w:rPr>
              <w:t>3</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9C6E">
            <w:pPr>
              <w:jc w:val="center"/>
              <w:rPr>
                <w:rFonts w:hint="eastAsia" w:ascii="仿宋" w:hAnsi="仿宋" w:eastAsia="仿宋" w:cs="仿宋"/>
                <w:sz w:val="28"/>
                <w:szCs w:val="28"/>
              </w:rPr>
            </w:pPr>
            <w:r>
              <w:rPr>
                <w:rFonts w:hint="eastAsia" w:ascii="仿宋" w:hAnsi="仿宋" w:eastAsia="仿宋" w:cs="仿宋"/>
                <w:sz w:val="28"/>
                <w:szCs w:val="28"/>
                <w:lang w:val="en-US" w:eastAsia="zh-CN"/>
              </w:rPr>
              <w:t>横油烟管道清洗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4DC3">
            <w:pPr>
              <w:jc w:val="center"/>
              <w:rPr>
                <w:rFonts w:hint="eastAsia" w:ascii="仿宋" w:hAnsi="仿宋" w:eastAsia="仿宋" w:cs="仿宋"/>
                <w:sz w:val="28"/>
                <w:szCs w:val="28"/>
              </w:rPr>
            </w:pPr>
            <w:r>
              <w:rPr>
                <w:rFonts w:hint="eastAsia" w:ascii="仿宋" w:hAnsi="仿宋" w:eastAsia="仿宋" w:cs="仿宋"/>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8FC8">
            <w:pPr>
              <w:jc w:val="center"/>
              <w:rPr>
                <w:rFonts w:hint="eastAsia" w:ascii="仿宋" w:hAnsi="仿宋" w:eastAsia="仿宋" w:cs="仿宋"/>
                <w:sz w:val="28"/>
                <w:szCs w:val="28"/>
              </w:rPr>
            </w:pPr>
            <w:r>
              <w:rPr>
                <w:rFonts w:hint="eastAsia" w:ascii="仿宋" w:hAnsi="仿宋" w:eastAsia="仿宋" w:cs="仿宋"/>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8A83D">
            <w:pPr>
              <w:jc w:val="center"/>
              <w:rPr>
                <w:rFonts w:hint="eastAsia" w:ascii="仿宋" w:hAnsi="仿宋" w:eastAsia="仿宋" w:cs="仿宋"/>
                <w:sz w:val="28"/>
                <w:szCs w:val="28"/>
              </w:rPr>
            </w:pPr>
          </w:p>
        </w:tc>
      </w:tr>
      <w:tr w14:paraId="62F7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9436">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B79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竖油烟管道清洗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2FBE">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E956">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5B22">
            <w:pPr>
              <w:jc w:val="center"/>
              <w:rPr>
                <w:rFonts w:hint="eastAsia" w:ascii="仿宋" w:hAnsi="仿宋" w:eastAsia="仿宋" w:cs="仿宋"/>
                <w:color w:val="auto"/>
                <w:sz w:val="28"/>
                <w:szCs w:val="28"/>
              </w:rPr>
            </w:pPr>
          </w:p>
        </w:tc>
      </w:tr>
      <w:tr w14:paraId="5272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A88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E620">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鼓风机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63E6">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E5C2">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0C92">
            <w:pPr>
              <w:jc w:val="center"/>
              <w:rPr>
                <w:rFonts w:hint="eastAsia" w:ascii="仿宋" w:hAnsi="仿宋" w:eastAsia="仿宋" w:cs="仿宋"/>
                <w:color w:val="auto"/>
                <w:sz w:val="28"/>
                <w:szCs w:val="28"/>
              </w:rPr>
            </w:pPr>
          </w:p>
        </w:tc>
      </w:tr>
      <w:tr w14:paraId="0620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3A5A">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B637">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净化器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A63B">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835F">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6E5D">
            <w:pPr>
              <w:jc w:val="center"/>
              <w:rPr>
                <w:rFonts w:hint="eastAsia" w:ascii="仿宋" w:hAnsi="仿宋" w:eastAsia="仿宋" w:cs="仿宋"/>
                <w:color w:val="auto"/>
                <w:sz w:val="28"/>
                <w:szCs w:val="28"/>
              </w:rPr>
            </w:pPr>
          </w:p>
        </w:tc>
      </w:tr>
      <w:tr w14:paraId="20A8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60A4">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9841">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排风机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E0C2">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91E3">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632E">
            <w:pPr>
              <w:jc w:val="center"/>
              <w:rPr>
                <w:rFonts w:hint="eastAsia" w:ascii="仿宋" w:hAnsi="仿宋" w:eastAsia="仿宋" w:cs="仿宋"/>
                <w:color w:val="auto"/>
                <w:sz w:val="28"/>
                <w:szCs w:val="28"/>
              </w:rPr>
            </w:pPr>
          </w:p>
        </w:tc>
      </w:tr>
      <w:tr w14:paraId="4DFE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3AA8">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二</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A70E">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东院</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4BBA">
            <w:pPr>
              <w:jc w:val="center"/>
              <w:rPr>
                <w:rFonts w:hint="eastAsia" w:ascii="仿宋" w:hAnsi="仿宋" w:eastAsia="仿宋" w:cs="仿宋"/>
                <w:color w:val="auto"/>
                <w:sz w:val="28"/>
                <w:szCs w:val="28"/>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2B0C">
            <w:pPr>
              <w:jc w:val="center"/>
              <w:rPr>
                <w:rFonts w:hint="eastAsia" w:ascii="仿宋" w:hAnsi="仿宋" w:eastAsia="仿宋" w:cs="仿宋"/>
                <w:color w:val="auto"/>
                <w:sz w:val="28"/>
                <w:szCs w:val="28"/>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4579">
            <w:pPr>
              <w:jc w:val="center"/>
              <w:rPr>
                <w:rFonts w:hint="eastAsia" w:ascii="仿宋" w:hAnsi="仿宋" w:eastAsia="仿宋" w:cs="仿宋"/>
                <w:color w:val="auto"/>
                <w:sz w:val="28"/>
                <w:szCs w:val="28"/>
              </w:rPr>
            </w:pPr>
          </w:p>
        </w:tc>
      </w:tr>
      <w:tr w14:paraId="1AF4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DAE8">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C4D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普通油烟罩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728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3BA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1DA6">
            <w:pPr>
              <w:jc w:val="center"/>
              <w:rPr>
                <w:rFonts w:hint="eastAsia" w:ascii="仿宋" w:hAnsi="仿宋" w:eastAsia="仿宋" w:cs="仿宋"/>
                <w:color w:val="auto"/>
                <w:sz w:val="28"/>
                <w:szCs w:val="28"/>
              </w:rPr>
            </w:pPr>
          </w:p>
        </w:tc>
      </w:tr>
      <w:tr w14:paraId="6C36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F253">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578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淋油板</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F2CF">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73E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74F1">
            <w:pPr>
              <w:jc w:val="center"/>
              <w:rPr>
                <w:rFonts w:hint="eastAsia" w:ascii="仿宋" w:hAnsi="仿宋" w:eastAsia="仿宋" w:cs="仿宋"/>
                <w:color w:val="auto"/>
                <w:sz w:val="28"/>
                <w:szCs w:val="28"/>
              </w:rPr>
            </w:pPr>
          </w:p>
        </w:tc>
      </w:tr>
      <w:tr w14:paraId="1CE71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0051">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D129">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带前置净化器油烟罩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BA1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2CB1">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7E76">
            <w:pPr>
              <w:jc w:val="center"/>
              <w:rPr>
                <w:rFonts w:hint="eastAsia" w:ascii="仿宋" w:hAnsi="仿宋" w:eastAsia="仿宋" w:cs="仿宋"/>
                <w:color w:val="auto"/>
                <w:sz w:val="28"/>
                <w:szCs w:val="28"/>
              </w:rPr>
            </w:pPr>
          </w:p>
        </w:tc>
      </w:tr>
      <w:tr w14:paraId="1B4A4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81B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009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横油烟管道清洗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5E2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3F1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67</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6817">
            <w:pPr>
              <w:jc w:val="center"/>
              <w:rPr>
                <w:rFonts w:hint="eastAsia" w:ascii="仿宋" w:hAnsi="仿宋" w:eastAsia="仿宋" w:cs="仿宋"/>
                <w:color w:val="auto"/>
                <w:sz w:val="28"/>
                <w:szCs w:val="28"/>
              </w:rPr>
            </w:pPr>
          </w:p>
        </w:tc>
      </w:tr>
      <w:tr w14:paraId="269C6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A2A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D62F">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鼓风机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50E0">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6BCF">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1D37">
            <w:pPr>
              <w:jc w:val="center"/>
              <w:rPr>
                <w:rFonts w:hint="eastAsia" w:ascii="仿宋" w:hAnsi="仿宋" w:eastAsia="仿宋" w:cs="仿宋"/>
                <w:color w:val="auto"/>
                <w:sz w:val="28"/>
                <w:szCs w:val="28"/>
              </w:rPr>
            </w:pPr>
          </w:p>
        </w:tc>
      </w:tr>
      <w:tr w14:paraId="5964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CE2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A18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净化器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D5DB">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3BA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8E78">
            <w:pPr>
              <w:jc w:val="center"/>
              <w:rPr>
                <w:rFonts w:hint="eastAsia" w:ascii="仿宋" w:hAnsi="仿宋" w:eastAsia="仿宋" w:cs="仿宋"/>
                <w:color w:val="auto"/>
                <w:sz w:val="28"/>
                <w:szCs w:val="28"/>
              </w:rPr>
            </w:pPr>
          </w:p>
        </w:tc>
      </w:tr>
      <w:tr w14:paraId="20BB6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002E">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4CA8">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排风机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DF37">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1B14">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3502">
            <w:pPr>
              <w:jc w:val="center"/>
              <w:rPr>
                <w:rFonts w:hint="eastAsia" w:ascii="仿宋" w:hAnsi="仿宋" w:eastAsia="仿宋" w:cs="仿宋"/>
                <w:color w:val="auto"/>
                <w:sz w:val="28"/>
                <w:szCs w:val="28"/>
              </w:rPr>
            </w:pPr>
          </w:p>
        </w:tc>
      </w:tr>
    </w:tbl>
    <w:p w14:paraId="27D64CB9">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维保中可能产生的其它费用报价清单</w:t>
      </w:r>
    </w:p>
    <w:p w14:paraId="7494834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60" w:firstLineChars="200"/>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以下费用不含在本次项目限价内，主要填写维保中可能发现的需要维修的设备设施，以及为了维修所产生的相关费用，维修所产生的人工费含在维保费用内，不得另外收取。投标单位可自行调整表格格式。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3270"/>
        <w:gridCol w:w="2012"/>
        <w:gridCol w:w="1102"/>
      </w:tblGrid>
      <w:tr w14:paraId="0BD6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53" w:type="dxa"/>
          </w:tcPr>
          <w:p w14:paraId="217E9302">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费用名称</w:t>
            </w:r>
          </w:p>
        </w:tc>
        <w:tc>
          <w:tcPr>
            <w:tcW w:w="3270" w:type="dxa"/>
          </w:tcPr>
          <w:p w14:paraId="01433CA3">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名称</w:t>
            </w:r>
          </w:p>
        </w:tc>
        <w:tc>
          <w:tcPr>
            <w:tcW w:w="2012" w:type="dxa"/>
          </w:tcPr>
          <w:p w14:paraId="323A9AF9">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单价</w:t>
            </w:r>
          </w:p>
        </w:tc>
        <w:tc>
          <w:tcPr>
            <w:tcW w:w="1102" w:type="dxa"/>
          </w:tcPr>
          <w:p w14:paraId="71B1176B">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备注</w:t>
            </w:r>
          </w:p>
        </w:tc>
      </w:tr>
      <w:tr w14:paraId="4526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53" w:type="dxa"/>
            <w:vMerge w:val="restart"/>
            <w:vAlign w:val="center"/>
          </w:tcPr>
          <w:p w14:paraId="24A985A2">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易损件</w:t>
            </w:r>
          </w:p>
        </w:tc>
        <w:tc>
          <w:tcPr>
            <w:tcW w:w="3270" w:type="dxa"/>
          </w:tcPr>
          <w:p w14:paraId="46DD25DF">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净化器网盘</w:t>
            </w:r>
          </w:p>
        </w:tc>
        <w:tc>
          <w:tcPr>
            <w:tcW w:w="2012" w:type="dxa"/>
          </w:tcPr>
          <w:p w14:paraId="2ADA5B98">
            <w:pPr>
              <w:widowControl w:val="0"/>
              <w:jc w:val="center"/>
              <w:rPr>
                <w:rFonts w:hint="default" w:ascii="仿宋" w:hAnsi="仿宋" w:eastAsia="仿宋" w:cs="仿宋"/>
                <w:color w:val="auto"/>
                <w:sz w:val="28"/>
                <w:szCs w:val="28"/>
                <w:lang w:val="en-US" w:eastAsia="zh-CN"/>
              </w:rPr>
            </w:pPr>
          </w:p>
        </w:tc>
        <w:tc>
          <w:tcPr>
            <w:tcW w:w="1102" w:type="dxa"/>
          </w:tcPr>
          <w:p w14:paraId="16EEA338">
            <w:pPr>
              <w:widowControl w:val="0"/>
              <w:jc w:val="center"/>
              <w:rPr>
                <w:rFonts w:hint="default" w:ascii="仿宋" w:hAnsi="仿宋" w:eastAsia="仿宋" w:cs="仿宋"/>
                <w:color w:val="auto"/>
                <w:sz w:val="28"/>
                <w:szCs w:val="28"/>
                <w:lang w:val="en-US" w:eastAsia="zh-CN"/>
              </w:rPr>
            </w:pPr>
          </w:p>
        </w:tc>
      </w:tr>
      <w:tr w14:paraId="6BA7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53" w:type="dxa"/>
            <w:vMerge w:val="continue"/>
          </w:tcPr>
          <w:p w14:paraId="22AEF32E">
            <w:pPr>
              <w:widowControl w:val="0"/>
              <w:jc w:val="center"/>
              <w:rPr>
                <w:rFonts w:hint="eastAsia" w:ascii="仿宋" w:hAnsi="仿宋" w:eastAsia="仿宋" w:cs="仿宋"/>
                <w:color w:val="auto"/>
                <w:sz w:val="28"/>
                <w:szCs w:val="28"/>
                <w:lang w:val="en-US" w:eastAsia="zh-CN"/>
              </w:rPr>
            </w:pPr>
          </w:p>
        </w:tc>
        <w:tc>
          <w:tcPr>
            <w:tcW w:w="3270" w:type="dxa"/>
          </w:tcPr>
          <w:p w14:paraId="1DF2CF5C">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前置驱动电机</w:t>
            </w:r>
          </w:p>
        </w:tc>
        <w:tc>
          <w:tcPr>
            <w:tcW w:w="2012" w:type="dxa"/>
          </w:tcPr>
          <w:p w14:paraId="5E9740B1">
            <w:pPr>
              <w:widowControl w:val="0"/>
              <w:jc w:val="center"/>
              <w:rPr>
                <w:rFonts w:hint="default" w:ascii="仿宋" w:hAnsi="仿宋" w:eastAsia="仿宋" w:cs="仿宋"/>
                <w:color w:val="auto"/>
                <w:sz w:val="28"/>
                <w:szCs w:val="28"/>
                <w:lang w:val="en-US" w:eastAsia="zh-CN"/>
              </w:rPr>
            </w:pPr>
          </w:p>
        </w:tc>
        <w:tc>
          <w:tcPr>
            <w:tcW w:w="1102" w:type="dxa"/>
          </w:tcPr>
          <w:p w14:paraId="38BF7785">
            <w:pPr>
              <w:widowControl w:val="0"/>
              <w:jc w:val="center"/>
              <w:rPr>
                <w:rFonts w:hint="default" w:ascii="仿宋" w:hAnsi="仿宋" w:eastAsia="仿宋" w:cs="仿宋"/>
                <w:color w:val="auto"/>
                <w:sz w:val="28"/>
                <w:szCs w:val="28"/>
                <w:lang w:val="en-US" w:eastAsia="zh-CN"/>
              </w:rPr>
            </w:pPr>
          </w:p>
        </w:tc>
      </w:tr>
      <w:tr w14:paraId="07A3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753" w:type="dxa"/>
          </w:tcPr>
          <w:p w14:paraId="10B31678">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运输费</w:t>
            </w:r>
          </w:p>
        </w:tc>
        <w:tc>
          <w:tcPr>
            <w:tcW w:w="3270" w:type="dxa"/>
          </w:tcPr>
          <w:p w14:paraId="7297BA04">
            <w:pPr>
              <w:widowControl w:val="0"/>
              <w:jc w:val="center"/>
              <w:rPr>
                <w:rFonts w:hint="default" w:ascii="仿宋" w:hAnsi="仿宋" w:eastAsia="仿宋" w:cs="仿宋"/>
                <w:color w:val="auto"/>
                <w:sz w:val="28"/>
                <w:szCs w:val="28"/>
                <w:lang w:val="en-US" w:eastAsia="zh-CN"/>
              </w:rPr>
            </w:pPr>
          </w:p>
        </w:tc>
        <w:tc>
          <w:tcPr>
            <w:tcW w:w="2012" w:type="dxa"/>
          </w:tcPr>
          <w:p w14:paraId="7A0B67C7">
            <w:pPr>
              <w:widowControl w:val="0"/>
              <w:jc w:val="center"/>
              <w:rPr>
                <w:rFonts w:hint="default" w:ascii="仿宋" w:hAnsi="仿宋" w:eastAsia="仿宋" w:cs="仿宋"/>
                <w:color w:val="auto"/>
                <w:sz w:val="28"/>
                <w:szCs w:val="28"/>
                <w:lang w:val="en-US" w:eastAsia="zh-CN"/>
              </w:rPr>
            </w:pPr>
          </w:p>
        </w:tc>
        <w:tc>
          <w:tcPr>
            <w:tcW w:w="1102" w:type="dxa"/>
          </w:tcPr>
          <w:p w14:paraId="28F0E78B">
            <w:pPr>
              <w:widowControl w:val="0"/>
              <w:jc w:val="center"/>
              <w:rPr>
                <w:rFonts w:hint="default" w:ascii="仿宋" w:hAnsi="仿宋" w:eastAsia="仿宋" w:cs="仿宋"/>
                <w:color w:val="auto"/>
                <w:sz w:val="28"/>
                <w:szCs w:val="28"/>
                <w:lang w:val="en-US" w:eastAsia="zh-CN"/>
              </w:rPr>
            </w:pPr>
          </w:p>
        </w:tc>
      </w:tr>
    </w:tbl>
    <w:p w14:paraId="63C1C7A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（三）服务要求</w:t>
      </w:r>
    </w:p>
    <w:p w14:paraId="3A4143E6">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1.所有风机、油烟净化器、排油烟管道必须由专业油烟清洁保养</w:t>
      </w:r>
      <w:r>
        <w:rPr>
          <w:rFonts w:hint="eastAsia" w:ascii="仿宋" w:hAnsi="仿宋" w:eastAsia="仿宋" w:cs="仿宋"/>
          <w:sz w:val="28"/>
          <w:szCs w:val="28"/>
          <w:lang w:val="en-US" w:eastAsia="zh-CN"/>
        </w:rPr>
        <w:t>人员施工作业，风机和管道内油垢需清除彻底，净化器需用专用药水清洁保养。</w:t>
      </w:r>
    </w:p>
    <w:p w14:paraId="1AF3934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2.工程完工后需由招标方项目工程部检查验收，验收合格后方可算竣工。</w:t>
      </w:r>
    </w:p>
    <w:p w14:paraId="5E626F0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3.工程结束后施工方需提供清洗报告。</w:t>
      </w:r>
    </w:p>
    <w:p w14:paraId="5D28F0DB">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4.施工方在施工作业时必须由专业持证上岗人员规范操作，尤其是管道内作业时必须配有专业工具，以保障施工安全，在施工过程中发生的一切安全责任事故招标方概不负责。</w:t>
      </w:r>
    </w:p>
    <w:p w14:paraId="5E6A95B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5.项目地点：上海市静安区长乐路536号、上海市浦东新区高科西路2699号</w:t>
      </w:r>
    </w:p>
    <w:p w14:paraId="28749D40">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6.项目限价：24万元</w:t>
      </w:r>
    </w:p>
    <w:p w14:paraId="1203B796">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7.服务期限：2年</w:t>
      </w:r>
    </w:p>
    <w:p w14:paraId="1051DCEE">
      <w:pPr>
        <w:keepNext w:val="0"/>
        <w:keepLines w:val="0"/>
        <w:pageBreakBefore w:val="0"/>
        <w:widowControl/>
        <w:kinsoku w:val="0"/>
        <w:wordWrap/>
        <w:overflowPunct/>
        <w:topLinePunct w:val="0"/>
        <w:autoSpaceDE w:val="0"/>
        <w:autoSpaceDN w:val="0"/>
        <w:bidi w:val="0"/>
        <w:adjustRightInd w:val="0"/>
        <w:snapToGrid w:val="0"/>
        <w:spacing w:line="520" w:lineRule="exact"/>
        <w:ind w:firstLine="562" w:firstLineChars="200"/>
        <w:textAlignment w:val="baseline"/>
        <w:rPr>
          <w:rFonts w:hint="eastAsia" w:ascii="仿宋" w:hAnsi="仿宋" w:eastAsia="仿宋" w:cs="仿宋"/>
          <w:b/>
          <w:bCs/>
          <w:sz w:val="28"/>
          <w:szCs w:val="28"/>
        </w:rPr>
      </w:pPr>
      <w:r>
        <w:rPr>
          <w:rFonts w:hint="eastAsia" w:ascii="仿宋" w:hAnsi="仿宋" w:eastAsia="仿宋" w:cs="仿宋"/>
          <w:b/>
          <w:bCs/>
          <w:sz w:val="28"/>
          <w:szCs w:val="28"/>
        </w:rPr>
        <w:t>二、投标单位要求</w:t>
      </w:r>
    </w:p>
    <w:p w14:paraId="1CCB273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1.有年检合格的工商行政管理部门核发的《企业法人营业执照》。</w:t>
      </w:r>
    </w:p>
    <w:p w14:paraId="3D318972">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2.近3年内经营及相关活动中无不良记录（未被列入失信被执行人、重大税收违法案件当事人名单、政府采购严重违法失信行为记录名单）。</w:t>
      </w:r>
    </w:p>
    <w:p w14:paraId="375E7E3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3.提交中国裁判文书网犯罪记录查询。</w:t>
      </w:r>
    </w:p>
    <w:p w14:paraId="6757FA58">
      <w:pPr>
        <w:keepNext w:val="0"/>
        <w:keepLines w:val="0"/>
        <w:pageBreakBefore w:val="0"/>
        <w:widowControl/>
        <w:kinsoku w:val="0"/>
        <w:wordWrap/>
        <w:overflowPunct/>
        <w:topLinePunct w:val="0"/>
        <w:autoSpaceDE w:val="0"/>
        <w:autoSpaceDN w:val="0"/>
        <w:bidi w:val="0"/>
        <w:adjustRightInd w:val="0"/>
        <w:snapToGrid w:val="0"/>
        <w:spacing w:line="520" w:lineRule="exact"/>
        <w:ind w:firstLine="562" w:firstLineChars="200"/>
        <w:textAlignment w:val="baseline"/>
        <w:rPr>
          <w:rFonts w:hint="eastAsia" w:ascii="仿宋" w:hAnsi="仿宋" w:eastAsia="仿宋" w:cs="仿宋"/>
          <w:b/>
          <w:bCs/>
          <w:sz w:val="28"/>
          <w:szCs w:val="28"/>
        </w:rPr>
      </w:pPr>
      <w:r>
        <w:rPr>
          <w:rFonts w:hint="eastAsia" w:ascii="仿宋" w:hAnsi="仿宋" w:eastAsia="仿宋" w:cs="仿宋"/>
          <w:b/>
          <w:bCs/>
          <w:sz w:val="28"/>
          <w:szCs w:val="28"/>
        </w:rPr>
        <w:t>三、投标文件要求</w:t>
      </w:r>
    </w:p>
    <w:p w14:paraId="0976123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1.参与单位的营业执照、资质及法人证书等。</w:t>
      </w:r>
    </w:p>
    <w:p w14:paraId="46E06CEA">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2.回复文件（内容主要为报价、服务承诺、方案、类似业绩、项目经理简历等）。</w:t>
      </w:r>
    </w:p>
    <w:p w14:paraId="5493372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3.中国裁判文书网犯罪记录查询。</w:t>
      </w:r>
    </w:p>
    <w:p w14:paraId="48B39588">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4.同一个项目发现两家或者两家以上的报名单位，其单位法人、股东及受益人为同一人，则上述单位的投标文件作废，并列入我院黑名单。</w:t>
      </w:r>
    </w:p>
    <w:p w14:paraId="7D7C369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5.本次评议的过程中所发生的一切费用由参与单位自行承担，中标单位需支付专家评审费用人民币5000元整。</w:t>
      </w:r>
    </w:p>
    <w:p w14:paraId="1B3EF800">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6.投标文件都不得采用活页夹，要求逐页标注连续页码，否则，招标人对由于投标文件装订松散而造成的丢失或其他后果不承担任何责任。</w:t>
      </w:r>
    </w:p>
    <w:p w14:paraId="6719AC12">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7.投标文件包装要求：所有纸质文件一式三份和电子文档（盖版章）须统一放入不透明文件袋，且在缝隙四周处盖上骑缝章。</w:t>
      </w:r>
    </w:p>
    <w:p w14:paraId="0580438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p>
    <w:p w14:paraId="48CF8F5B">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提交时间：2026年8月17号下午16:00之前</w:t>
      </w:r>
    </w:p>
    <w:p w14:paraId="7E0FF7A3">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递交地点：高科西路2699号后勤保障部</w:t>
      </w:r>
    </w:p>
    <w:p w14:paraId="7673EF2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p>
    <w:p w14:paraId="091C93B5">
      <w:pPr>
        <w:pStyle w:val="2"/>
        <w:pageBreakBefore w:val="0"/>
        <w:widowControl/>
        <w:kinsoku w:val="0"/>
        <w:wordWrap/>
        <w:overflowPunct/>
        <w:topLinePunct w:val="0"/>
        <w:autoSpaceDE w:val="0"/>
        <w:autoSpaceDN w:val="0"/>
        <w:bidi w:val="0"/>
        <w:adjustRightInd w:val="0"/>
        <w:snapToGrid w:val="0"/>
        <w:spacing w:line="520" w:lineRule="exact"/>
        <w:textAlignment w:val="baseline"/>
        <w:rPr>
          <w:rFonts w:hint="eastAsia"/>
          <w:lang w:val="en-US" w:eastAsia="zh-CN"/>
        </w:rPr>
      </w:pPr>
      <w:bookmarkStart w:id="1" w:name="_GoBack"/>
      <w:bookmarkEnd w:id="1"/>
    </w:p>
    <w:p w14:paraId="066AE772">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3158" w:firstLineChars="1128"/>
        <w:jc w:val="center"/>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上海市第一妇婴保健院后勤保障部</w:t>
      </w:r>
    </w:p>
    <w:p w14:paraId="591976E9">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3158" w:firstLineChars="1128"/>
        <w:jc w:val="center"/>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2026年8月13日</w:t>
      </w:r>
    </w:p>
    <w:sectPr>
      <w:headerReference r:id="rId5" w:type="default"/>
      <w:footerReference r:id="rId6" w:type="default"/>
      <w:pgSz w:w="11900" w:h="16830"/>
      <w:pgMar w:top="1440" w:right="1417" w:bottom="1440" w:left="1417"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BFC2">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95A53">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AB61E"/>
    <w:multiLevelType w:val="singleLevel"/>
    <w:tmpl w:val="C0DAB61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A214E4"/>
    <w:rsid w:val="06F2227B"/>
    <w:rsid w:val="0E0C0860"/>
    <w:rsid w:val="1A5371C7"/>
    <w:rsid w:val="2031122B"/>
    <w:rsid w:val="21F901D7"/>
    <w:rsid w:val="2C9462B5"/>
    <w:rsid w:val="2CAE1BBE"/>
    <w:rsid w:val="32116E77"/>
    <w:rsid w:val="38FE5A9A"/>
    <w:rsid w:val="43922F55"/>
    <w:rsid w:val="47E509E5"/>
    <w:rsid w:val="4DBE0E74"/>
    <w:rsid w:val="4EAC01FC"/>
    <w:rsid w:val="4FB2599B"/>
    <w:rsid w:val="54770964"/>
    <w:rsid w:val="58474E98"/>
    <w:rsid w:val="5FC609F2"/>
    <w:rsid w:val="61227EAA"/>
    <w:rsid w:val="62ED4D22"/>
    <w:rsid w:val="680571B7"/>
    <w:rsid w:val="68CB5363"/>
    <w:rsid w:val="6D6F0E6D"/>
    <w:rsid w:val="7A69004B"/>
    <w:rsid w:val="7BFE17E7"/>
    <w:rsid w:val="7EA479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val="en-US" w:eastAsia="en-US" w:bidi="ar-SA"/>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6"/>
      <w:szCs w:val="16"/>
      <w:lang w:val="en-US" w:eastAsia="en-US" w:bidi="ar-SA"/>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1179</Words>
  <Characters>1237</Characters>
  <TotalTime>9</TotalTime>
  <ScaleCrop>false</ScaleCrop>
  <LinksUpToDate>false</LinksUpToDate>
  <CharactersWithSpaces>1237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2026-07-24T13:56:00Z</dcterms:created>
  <dc:creator>Administrator</dc:creator>
  <cp:lastModifiedBy>HImiGo</cp:lastModifiedBy>
  <dcterms:modified xsi:type="dcterms:W3CDTF">2026-08-09T06:46:36Z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2026-07-24T13:56:59Z</vt:filetime>
  </property>
  <property fmtid="{D5CDD505-2E9C-101B-9397-08002B2CF9AE}" pid="4" name="UsrData">
    <vt:lpwstr>6a62fea8150b1c0020a8bb80wl</vt:lpwstr>
  </property>
  <property fmtid="{D5CDD505-2E9C-101B-9397-08002B2CF9AE}" pid="5" name="KSOProductBuildVer">
    <vt:lpwstr>2052-12.1.0.26895</vt:lpwstr>
  </property>
  <property fmtid="{D5CDD505-2E9C-101B-9397-08002B2CF9AE}" pid="6" name="ICV">
    <vt:lpwstr>DE064445DAF14E9AA6B007DBF869D0DE_13</vt:lpwstr>
  </property>
  <property fmtid="{D5CDD505-2E9C-101B-9397-08002B2CF9AE}" pid="7" name="KSOTemplateDocerSaveRecord">
    <vt:lpwstr>eyJoZGlkIjoiMzAwNzU1MmJiYzVmNGI3NzNlNjNlZTY3Mzc5NDFkNzAiLCJ1c2VySWQiOiIzMDg3MTg4NzgifQ==</vt:lpwstr>
  </property>
</Properties>
</file>