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CC377A">
      <w:pPr>
        <w:spacing w:line="283" w:lineRule="auto"/>
        <w:rPr>
          <w:rFonts w:ascii="Arial"/>
          <w:sz w:val="21"/>
        </w:rPr>
      </w:pPr>
    </w:p>
    <w:p w14:paraId="53A78B58">
      <w:pPr>
        <w:spacing w:line="360" w:lineRule="auto"/>
        <w:ind w:left="0" w:leftChars="0" w:firstLine="0" w:firstLineChars="0"/>
        <w:jc w:val="center"/>
        <w:rPr>
          <w:rFonts w:hint="eastAsia" w:ascii="宋体" w:hAnsi="宋体" w:cstheme="majorEastAsia"/>
          <w:b/>
          <w:bCs/>
          <w:color w:val="auto"/>
          <w:sz w:val="32"/>
          <w:szCs w:val="32"/>
          <w:highlight w:val="none"/>
        </w:rPr>
      </w:pPr>
      <w:r>
        <w:rPr>
          <w:rFonts w:hint="eastAsia" w:ascii="宋体" w:hAnsi="宋体" w:cstheme="majorEastAsia"/>
          <w:b/>
          <w:bCs/>
          <w:color w:val="auto"/>
          <w:sz w:val="32"/>
          <w:szCs w:val="32"/>
          <w:highlight w:val="none"/>
        </w:rPr>
        <w:t>上海市第一妇婴保健院</w:t>
      </w:r>
    </w:p>
    <w:p w14:paraId="5003A4A7">
      <w:pPr>
        <w:spacing w:line="284" w:lineRule="auto"/>
        <w:ind w:left="0" w:leftChars="0" w:firstLine="0" w:firstLineChars="0"/>
        <w:jc w:val="center"/>
        <w:rPr>
          <w:rFonts w:ascii="Arial"/>
          <w:sz w:val="21"/>
        </w:rPr>
      </w:pPr>
      <w:bookmarkStart w:id="0" w:name="OLE_LINK2"/>
      <w:r>
        <w:rPr>
          <w:rFonts w:hint="eastAsia" w:ascii="宋体" w:hAnsi="宋体" w:eastAsia="宋体" w:cstheme="majorEastAsia"/>
          <w:b/>
          <w:bCs/>
          <w:color w:val="auto"/>
          <w:sz w:val="32"/>
          <w:szCs w:val="32"/>
          <w:highlight w:val="none"/>
          <w:lang w:val="en-US" w:eastAsia="zh-CN"/>
        </w:rPr>
        <w:t>厨房油烟排放系统清洁维护保养</w:t>
      </w:r>
      <w:r>
        <w:rPr>
          <w:rFonts w:hint="eastAsia" w:ascii="宋体" w:hAnsi="宋体" w:cstheme="majorEastAsia"/>
          <w:b/>
          <w:bCs/>
          <w:color w:val="auto"/>
          <w:sz w:val="32"/>
          <w:szCs w:val="32"/>
          <w:highlight w:val="none"/>
        </w:rPr>
        <w:t>项目</w:t>
      </w:r>
      <w:bookmarkEnd w:id="0"/>
      <w:r>
        <w:rPr>
          <w:rFonts w:hint="eastAsia" w:ascii="宋体" w:hAnsi="宋体" w:cstheme="majorEastAsia"/>
          <w:b/>
          <w:bCs/>
          <w:color w:val="auto"/>
          <w:sz w:val="32"/>
          <w:szCs w:val="32"/>
          <w:highlight w:val="none"/>
        </w:rPr>
        <w:t>需求文件</w:t>
      </w:r>
    </w:p>
    <w:p w14:paraId="717C1701">
      <w:pPr>
        <w:keepNext w:val="0"/>
        <w:keepLines w:val="0"/>
        <w:pageBreakBefore w:val="0"/>
        <w:widowControl/>
        <w:kinsoku w:val="0"/>
        <w:wordWrap/>
        <w:overflowPunct/>
        <w:topLinePunct w:val="0"/>
        <w:autoSpaceDE w:val="0"/>
        <w:autoSpaceDN w:val="0"/>
        <w:bidi w:val="0"/>
        <w:adjustRightInd w:val="0"/>
        <w:snapToGrid w:val="0"/>
        <w:ind w:firstLine="560" w:firstLineChars="200"/>
        <w:textAlignment w:val="baseline"/>
        <w:rPr>
          <w:rFonts w:hint="eastAsia" w:ascii="仿宋" w:hAnsi="仿宋" w:eastAsia="仿宋" w:cs="仿宋"/>
          <w:sz w:val="28"/>
          <w:szCs w:val="28"/>
          <w:lang w:val="en-US" w:eastAsia="zh-CN"/>
        </w:rPr>
      </w:pPr>
    </w:p>
    <w:p w14:paraId="22283C8A">
      <w:pPr>
        <w:keepNext w:val="0"/>
        <w:keepLines w:val="0"/>
        <w:pageBreakBefore w:val="0"/>
        <w:widowControl/>
        <w:kinsoku w:val="0"/>
        <w:wordWrap/>
        <w:overflowPunct/>
        <w:topLinePunct w:val="0"/>
        <w:autoSpaceDE w:val="0"/>
        <w:autoSpaceDN w:val="0"/>
        <w:bidi w:val="0"/>
        <w:adjustRightInd w:val="0"/>
        <w:snapToGrid w:val="0"/>
        <w:spacing w:line="520" w:lineRule="exact"/>
        <w:ind w:firstLine="562" w:firstLineChars="200"/>
        <w:textAlignment w:val="baseline"/>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一、招标详情</w:t>
      </w:r>
    </w:p>
    <w:p w14:paraId="56B70C79">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lang w:val="en-US" w:eastAsia="zh-CN"/>
        </w:rPr>
        <w:t>（一）服务</w:t>
      </w:r>
      <w:r>
        <w:rPr>
          <w:rFonts w:hint="eastAsia" w:ascii="仿宋" w:hAnsi="仿宋" w:eastAsia="仿宋" w:cs="仿宋"/>
          <w:sz w:val="28"/>
          <w:szCs w:val="28"/>
        </w:rPr>
        <w:t>内容</w:t>
      </w:r>
    </w:p>
    <w:p w14:paraId="6DD6ACBE">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lang w:val="en-US" w:eastAsia="zh-CN"/>
        </w:rPr>
        <w:t>1.灶台上方吸油烟机的清洗，吸油烟电机的擦洗和保养；</w:t>
      </w:r>
    </w:p>
    <w:p w14:paraId="49D65FFE">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lang w:val="en-US" w:eastAsia="zh-CN"/>
        </w:rPr>
        <w:t>2.淋油板的拆卸、清洗和安装；</w:t>
      </w:r>
    </w:p>
    <w:p w14:paraId="22EC7E5E">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3.水平管道的清洗；</w:t>
      </w:r>
    </w:p>
    <w:p w14:paraId="3B1472E4">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4.垂直管道的清洗；</w:t>
      </w:r>
    </w:p>
    <w:p w14:paraId="1EDF5B23">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5.风机的清洗和保养；</w:t>
      </w:r>
    </w:p>
    <w:p w14:paraId="618DEA8A">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6.带前置净化器油烟罩的清洗和维保；</w:t>
      </w:r>
    </w:p>
    <w:p w14:paraId="37BB130C">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7.净化器的清洗和保养。</w:t>
      </w:r>
    </w:p>
    <w:p w14:paraId="2CAC0D1D">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（二）服务清单</w:t>
      </w:r>
    </w:p>
    <w:p w14:paraId="7B311E0B">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1.服务范围清单</w:t>
      </w:r>
    </w:p>
    <w:tbl>
      <w:tblPr>
        <w:tblStyle w:val="4"/>
        <w:tblW w:w="87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45"/>
        <w:gridCol w:w="3490"/>
        <w:gridCol w:w="1466"/>
        <w:gridCol w:w="1440"/>
        <w:gridCol w:w="1094"/>
      </w:tblGrid>
      <w:tr w14:paraId="6B800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2F196">
            <w:pPr>
              <w:jc w:val="center"/>
              <w:rPr>
                <w:rFonts w:hint="eastAsia" w:ascii="仿宋" w:hAnsi="仿宋" w:eastAsia="仿宋" w:cs="仿宋"/>
                <w:b/>
                <w:bCs/>
                <w:sz w:val="28"/>
                <w:szCs w:val="28"/>
              </w:rPr>
            </w:pPr>
            <w:r>
              <w:rPr>
                <w:rFonts w:hint="eastAsia" w:ascii="仿宋" w:hAnsi="仿宋" w:eastAsia="仿宋" w:cs="仿宋"/>
                <w:b/>
                <w:bCs/>
                <w:sz w:val="28"/>
                <w:szCs w:val="28"/>
                <w:lang w:val="en-US" w:eastAsia="zh-CN"/>
              </w:rPr>
              <w:t>序号</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3CC53">
            <w:pPr>
              <w:jc w:val="center"/>
              <w:rPr>
                <w:rFonts w:hint="eastAsia" w:ascii="仿宋" w:hAnsi="仿宋" w:eastAsia="仿宋" w:cs="仿宋"/>
                <w:b/>
                <w:bCs/>
                <w:sz w:val="28"/>
                <w:szCs w:val="28"/>
              </w:rPr>
            </w:pPr>
            <w:r>
              <w:rPr>
                <w:rFonts w:hint="eastAsia" w:ascii="仿宋" w:hAnsi="仿宋" w:eastAsia="仿宋" w:cs="仿宋"/>
                <w:b/>
                <w:bCs/>
                <w:sz w:val="28"/>
                <w:szCs w:val="28"/>
                <w:lang w:val="en-US" w:eastAsia="zh-CN"/>
              </w:rPr>
              <w:t>服务内容</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66DF5">
            <w:pPr>
              <w:jc w:val="center"/>
              <w:rPr>
                <w:rFonts w:hint="eastAsia" w:ascii="仿宋" w:hAnsi="仿宋" w:eastAsia="仿宋" w:cs="仿宋"/>
                <w:b/>
                <w:bCs/>
                <w:sz w:val="28"/>
                <w:szCs w:val="28"/>
              </w:rPr>
            </w:pPr>
            <w:r>
              <w:rPr>
                <w:rFonts w:hint="eastAsia" w:ascii="仿宋" w:hAnsi="仿宋" w:eastAsia="仿宋" w:cs="仿宋"/>
                <w:b/>
                <w:bCs/>
                <w:sz w:val="28"/>
                <w:szCs w:val="28"/>
                <w:lang w:val="en-US" w:eastAsia="zh-CN"/>
              </w:rPr>
              <w:t>单位</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19A6B">
            <w:pPr>
              <w:jc w:val="center"/>
              <w:rPr>
                <w:rFonts w:hint="eastAsia" w:ascii="仿宋" w:hAnsi="仿宋" w:eastAsia="仿宋" w:cs="仿宋"/>
                <w:b/>
                <w:bCs/>
                <w:sz w:val="28"/>
                <w:szCs w:val="28"/>
              </w:rPr>
            </w:pPr>
            <w:r>
              <w:rPr>
                <w:rFonts w:hint="eastAsia" w:ascii="仿宋" w:hAnsi="仿宋" w:eastAsia="仿宋" w:cs="仿宋"/>
                <w:b/>
                <w:bCs/>
                <w:sz w:val="28"/>
                <w:szCs w:val="28"/>
                <w:lang w:val="en-US" w:eastAsia="zh-CN"/>
              </w:rPr>
              <w:t>数量</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9B342">
            <w:pPr>
              <w:jc w:val="center"/>
              <w:rPr>
                <w:rFonts w:hint="eastAsia" w:ascii="仿宋" w:hAnsi="仿宋" w:eastAsia="仿宋" w:cs="仿宋"/>
                <w:b/>
                <w:bCs/>
                <w:sz w:val="28"/>
                <w:szCs w:val="28"/>
              </w:rPr>
            </w:pPr>
            <w:r>
              <w:rPr>
                <w:rFonts w:hint="eastAsia" w:ascii="仿宋" w:hAnsi="仿宋" w:eastAsia="仿宋" w:cs="仿宋"/>
                <w:b/>
                <w:bCs/>
                <w:sz w:val="28"/>
                <w:szCs w:val="28"/>
                <w:lang w:val="en-US" w:eastAsia="zh-CN"/>
              </w:rPr>
              <w:t>备注</w:t>
            </w:r>
          </w:p>
        </w:tc>
      </w:tr>
      <w:tr w14:paraId="37241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C4A3E">
            <w:pPr>
              <w:jc w:val="center"/>
              <w:rPr>
                <w:rFonts w:hint="eastAsia" w:ascii="仿宋" w:hAnsi="仿宋" w:eastAsia="仿宋" w:cs="仿宋"/>
                <w:b/>
                <w:bCs/>
                <w:sz w:val="28"/>
                <w:szCs w:val="28"/>
              </w:rPr>
            </w:pPr>
            <w:r>
              <w:rPr>
                <w:rFonts w:hint="eastAsia" w:ascii="仿宋" w:hAnsi="仿宋" w:eastAsia="仿宋" w:cs="仿宋"/>
                <w:b/>
                <w:bCs/>
                <w:sz w:val="28"/>
                <w:szCs w:val="28"/>
                <w:lang w:val="en-US" w:eastAsia="zh-CN"/>
              </w:rPr>
              <w:t>一</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4C93D">
            <w:pPr>
              <w:jc w:val="center"/>
              <w:rPr>
                <w:rFonts w:hint="eastAsia" w:ascii="仿宋" w:hAnsi="仿宋" w:eastAsia="仿宋" w:cs="仿宋"/>
                <w:b/>
                <w:bCs/>
                <w:sz w:val="28"/>
                <w:szCs w:val="28"/>
              </w:rPr>
            </w:pPr>
            <w:r>
              <w:rPr>
                <w:rFonts w:hint="eastAsia" w:ascii="仿宋" w:hAnsi="仿宋" w:eastAsia="仿宋" w:cs="仿宋"/>
                <w:b/>
                <w:bCs/>
                <w:sz w:val="28"/>
                <w:szCs w:val="28"/>
                <w:lang w:val="en-US" w:eastAsia="zh-CN"/>
              </w:rPr>
              <w:t>西院</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4CD06">
            <w:pPr>
              <w:jc w:val="center"/>
              <w:rPr>
                <w:rFonts w:hint="eastAsia" w:ascii="仿宋" w:hAnsi="仿宋" w:eastAsia="仿宋" w:cs="仿宋"/>
                <w:b/>
                <w:bCs/>
                <w:sz w:val="28"/>
                <w:szCs w:val="28"/>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0E44F">
            <w:pPr>
              <w:jc w:val="center"/>
              <w:rPr>
                <w:rFonts w:hint="eastAsia" w:ascii="仿宋" w:hAnsi="仿宋" w:eastAsia="仿宋" w:cs="仿宋"/>
                <w:b/>
                <w:bCs/>
                <w:sz w:val="28"/>
                <w:szCs w:val="28"/>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D5F61">
            <w:pPr>
              <w:jc w:val="center"/>
              <w:rPr>
                <w:rFonts w:hint="eastAsia" w:ascii="仿宋" w:hAnsi="仿宋" w:eastAsia="仿宋" w:cs="仿宋"/>
                <w:b/>
                <w:bCs/>
                <w:sz w:val="28"/>
                <w:szCs w:val="28"/>
              </w:rPr>
            </w:pPr>
          </w:p>
        </w:tc>
      </w:tr>
      <w:tr w14:paraId="1DE5C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F81EA">
            <w:pPr>
              <w:jc w:val="center"/>
              <w:rPr>
                <w:rFonts w:hint="eastAsia" w:ascii="仿宋" w:hAnsi="仿宋" w:eastAsia="仿宋" w:cs="仿宋"/>
                <w:sz w:val="28"/>
                <w:szCs w:val="28"/>
              </w:rPr>
            </w:pPr>
            <w:r>
              <w:rPr>
                <w:rFonts w:hint="eastAsia" w:ascii="仿宋" w:hAnsi="仿宋" w:eastAsia="仿宋" w:cs="仿宋"/>
                <w:sz w:val="28"/>
                <w:szCs w:val="28"/>
                <w:lang w:val="en-US" w:eastAsia="zh-CN"/>
              </w:rPr>
              <w:t>1</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7D221">
            <w:pPr>
              <w:jc w:val="center"/>
              <w:rPr>
                <w:rFonts w:hint="eastAsia" w:ascii="仿宋" w:hAnsi="仿宋" w:eastAsia="仿宋" w:cs="仿宋"/>
                <w:sz w:val="28"/>
                <w:szCs w:val="28"/>
              </w:rPr>
            </w:pPr>
            <w:r>
              <w:rPr>
                <w:rFonts w:hint="eastAsia" w:ascii="仿宋" w:hAnsi="仿宋" w:eastAsia="仿宋" w:cs="仿宋"/>
                <w:sz w:val="28"/>
                <w:szCs w:val="28"/>
                <w:lang w:val="en-US" w:eastAsia="zh-CN"/>
              </w:rPr>
              <w:t>普通油烟罩</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BE2B3">
            <w:pPr>
              <w:jc w:val="center"/>
              <w:rPr>
                <w:rFonts w:hint="eastAsia" w:ascii="仿宋" w:hAnsi="仿宋" w:eastAsia="仿宋" w:cs="仿宋"/>
                <w:sz w:val="28"/>
                <w:szCs w:val="28"/>
              </w:rPr>
            </w:pPr>
            <w:r>
              <w:rPr>
                <w:rFonts w:hint="eastAsia" w:ascii="仿宋" w:hAnsi="仿宋" w:eastAsia="仿宋" w:cs="仿宋"/>
                <w:sz w:val="28"/>
                <w:szCs w:val="28"/>
                <w:lang w:val="en-US" w:eastAsia="zh-CN"/>
              </w:rPr>
              <w:t>米</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06410">
            <w:pPr>
              <w:jc w:val="center"/>
              <w:rPr>
                <w:rFonts w:hint="eastAsia" w:ascii="仿宋" w:hAnsi="仿宋" w:eastAsia="仿宋" w:cs="仿宋"/>
                <w:sz w:val="28"/>
                <w:szCs w:val="28"/>
              </w:rPr>
            </w:pPr>
            <w:r>
              <w:rPr>
                <w:rFonts w:hint="eastAsia" w:ascii="仿宋" w:hAnsi="仿宋" w:eastAsia="仿宋" w:cs="仿宋"/>
                <w:sz w:val="28"/>
                <w:szCs w:val="28"/>
                <w:lang w:val="en-US" w:eastAsia="zh-CN"/>
              </w:rPr>
              <w:t>10</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002A3">
            <w:pPr>
              <w:jc w:val="center"/>
              <w:rPr>
                <w:rFonts w:hint="eastAsia" w:ascii="仿宋" w:hAnsi="仿宋" w:eastAsia="仿宋" w:cs="仿宋"/>
                <w:sz w:val="28"/>
                <w:szCs w:val="28"/>
              </w:rPr>
            </w:pPr>
          </w:p>
        </w:tc>
      </w:tr>
      <w:tr w14:paraId="35547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42CBA">
            <w:pPr>
              <w:jc w:val="center"/>
              <w:rPr>
                <w:rFonts w:hint="eastAsia" w:ascii="仿宋" w:hAnsi="仿宋" w:eastAsia="仿宋" w:cs="仿宋"/>
                <w:sz w:val="28"/>
                <w:szCs w:val="28"/>
              </w:rPr>
            </w:pPr>
            <w:r>
              <w:rPr>
                <w:rFonts w:hint="eastAsia" w:ascii="仿宋" w:hAnsi="仿宋" w:eastAsia="仿宋" w:cs="仿宋"/>
                <w:sz w:val="28"/>
                <w:szCs w:val="28"/>
                <w:lang w:val="en-US" w:eastAsia="zh-CN"/>
              </w:rPr>
              <w:t>2</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05D4F">
            <w:pPr>
              <w:jc w:val="center"/>
              <w:rPr>
                <w:rFonts w:hint="eastAsia" w:ascii="仿宋" w:hAnsi="仿宋" w:eastAsia="仿宋" w:cs="仿宋"/>
                <w:sz w:val="28"/>
                <w:szCs w:val="28"/>
              </w:rPr>
            </w:pPr>
            <w:r>
              <w:rPr>
                <w:rFonts w:hint="eastAsia" w:ascii="仿宋" w:hAnsi="仿宋" w:eastAsia="仿宋" w:cs="仿宋"/>
                <w:sz w:val="28"/>
                <w:szCs w:val="28"/>
                <w:lang w:val="en-US" w:eastAsia="zh-CN"/>
              </w:rPr>
              <w:t>淋油板</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47179">
            <w:pPr>
              <w:jc w:val="center"/>
              <w:rPr>
                <w:rFonts w:hint="eastAsia" w:ascii="仿宋" w:hAnsi="仿宋" w:eastAsia="仿宋" w:cs="仿宋"/>
                <w:sz w:val="28"/>
                <w:szCs w:val="28"/>
              </w:rPr>
            </w:pPr>
            <w:r>
              <w:rPr>
                <w:rFonts w:hint="eastAsia" w:ascii="仿宋" w:hAnsi="仿宋" w:eastAsia="仿宋" w:cs="仿宋"/>
                <w:sz w:val="28"/>
                <w:szCs w:val="28"/>
                <w:lang w:val="en-US" w:eastAsia="zh-CN"/>
              </w:rPr>
              <w:t>米</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71A37">
            <w:pPr>
              <w:jc w:val="center"/>
              <w:rPr>
                <w:rFonts w:hint="eastAsia" w:ascii="仿宋" w:hAnsi="仿宋" w:eastAsia="仿宋" w:cs="仿宋"/>
                <w:sz w:val="28"/>
                <w:szCs w:val="28"/>
              </w:rPr>
            </w:pPr>
            <w:r>
              <w:rPr>
                <w:rFonts w:hint="eastAsia" w:ascii="仿宋" w:hAnsi="仿宋" w:eastAsia="仿宋" w:cs="仿宋"/>
                <w:sz w:val="28"/>
                <w:szCs w:val="28"/>
                <w:lang w:val="en-US" w:eastAsia="zh-CN"/>
              </w:rPr>
              <w:t>10</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016FE">
            <w:pPr>
              <w:jc w:val="center"/>
              <w:rPr>
                <w:rFonts w:hint="eastAsia" w:ascii="仿宋" w:hAnsi="仿宋" w:eastAsia="仿宋" w:cs="仿宋"/>
                <w:sz w:val="28"/>
                <w:szCs w:val="28"/>
              </w:rPr>
            </w:pPr>
          </w:p>
        </w:tc>
      </w:tr>
      <w:tr w14:paraId="6328C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AA533">
            <w:pPr>
              <w:jc w:val="center"/>
              <w:rPr>
                <w:rFonts w:hint="eastAsia" w:ascii="仿宋" w:hAnsi="仿宋" w:eastAsia="仿宋" w:cs="仿宋"/>
                <w:sz w:val="28"/>
                <w:szCs w:val="28"/>
              </w:rPr>
            </w:pPr>
            <w:r>
              <w:rPr>
                <w:rFonts w:hint="eastAsia" w:ascii="仿宋" w:hAnsi="仿宋" w:eastAsia="仿宋" w:cs="仿宋"/>
                <w:sz w:val="28"/>
                <w:szCs w:val="28"/>
                <w:lang w:val="en-US" w:eastAsia="zh-CN"/>
              </w:rPr>
              <w:t>3</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79C6E">
            <w:pPr>
              <w:jc w:val="center"/>
              <w:rPr>
                <w:rFonts w:hint="eastAsia" w:ascii="仿宋" w:hAnsi="仿宋" w:eastAsia="仿宋" w:cs="仿宋"/>
                <w:sz w:val="28"/>
                <w:szCs w:val="28"/>
              </w:rPr>
            </w:pPr>
            <w:r>
              <w:rPr>
                <w:rFonts w:hint="eastAsia" w:ascii="仿宋" w:hAnsi="仿宋" w:eastAsia="仿宋" w:cs="仿宋"/>
                <w:sz w:val="28"/>
                <w:szCs w:val="28"/>
                <w:lang w:val="en-US" w:eastAsia="zh-CN"/>
              </w:rPr>
              <w:t>横油烟管道清洗</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E4DC3">
            <w:pPr>
              <w:jc w:val="center"/>
              <w:rPr>
                <w:rFonts w:hint="eastAsia" w:ascii="仿宋" w:hAnsi="仿宋" w:eastAsia="仿宋" w:cs="仿宋"/>
                <w:sz w:val="28"/>
                <w:szCs w:val="28"/>
              </w:rPr>
            </w:pPr>
            <w:r>
              <w:rPr>
                <w:rFonts w:hint="eastAsia" w:ascii="仿宋" w:hAnsi="仿宋" w:eastAsia="仿宋" w:cs="仿宋"/>
                <w:sz w:val="28"/>
                <w:szCs w:val="28"/>
                <w:lang w:val="en-US" w:eastAsia="zh-CN"/>
              </w:rPr>
              <w:t>米</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58FC8">
            <w:pPr>
              <w:jc w:val="center"/>
              <w:rPr>
                <w:rFonts w:hint="eastAsia" w:ascii="仿宋" w:hAnsi="仿宋" w:eastAsia="仿宋" w:cs="仿宋"/>
                <w:sz w:val="28"/>
                <w:szCs w:val="28"/>
              </w:rPr>
            </w:pPr>
            <w:r>
              <w:rPr>
                <w:rFonts w:hint="eastAsia" w:ascii="仿宋" w:hAnsi="仿宋" w:eastAsia="仿宋" w:cs="仿宋"/>
                <w:sz w:val="28"/>
                <w:szCs w:val="28"/>
                <w:lang w:val="en-US" w:eastAsia="zh-CN"/>
              </w:rPr>
              <w:t>18</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8A83D">
            <w:pPr>
              <w:jc w:val="center"/>
              <w:rPr>
                <w:rFonts w:hint="eastAsia" w:ascii="仿宋" w:hAnsi="仿宋" w:eastAsia="仿宋" w:cs="仿宋"/>
                <w:sz w:val="28"/>
                <w:szCs w:val="28"/>
              </w:rPr>
            </w:pPr>
          </w:p>
        </w:tc>
      </w:tr>
      <w:tr w14:paraId="62F75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C9436">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4</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DB797">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竖油烟管道清洗</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B2FBE">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米</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CE956">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20</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C5B22">
            <w:pPr>
              <w:jc w:val="center"/>
              <w:rPr>
                <w:rFonts w:hint="eastAsia" w:ascii="仿宋" w:hAnsi="仿宋" w:eastAsia="仿宋" w:cs="仿宋"/>
                <w:color w:val="auto"/>
                <w:sz w:val="28"/>
                <w:szCs w:val="28"/>
              </w:rPr>
            </w:pPr>
          </w:p>
        </w:tc>
      </w:tr>
      <w:tr w14:paraId="52723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EA88A">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5</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9E620">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鼓风机</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C63E6">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FE5C2">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C0C92">
            <w:pPr>
              <w:jc w:val="center"/>
              <w:rPr>
                <w:rFonts w:hint="eastAsia" w:ascii="仿宋" w:hAnsi="仿宋" w:eastAsia="仿宋" w:cs="仿宋"/>
                <w:color w:val="auto"/>
                <w:sz w:val="28"/>
                <w:szCs w:val="28"/>
              </w:rPr>
            </w:pPr>
          </w:p>
        </w:tc>
      </w:tr>
      <w:tr w14:paraId="06203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03A5A">
            <w:pPr>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7B637">
            <w:pPr>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净化器</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2A63B">
            <w:pPr>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2835F">
            <w:pPr>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46E5D">
            <w:pPr>
              <w:jc w:val="center"/>
              <w:rPr>
                <w:rFonts w:hint="eastAsia" w:ascii="仿宋" w:hAnsi="仿宋" w:eastAsia="仿宋" w:cs="仿宋"/>
                <w:color w:val="auto"/>
                <w:sz w:val="28"/>
                <w:szCs w:val="28"/>
              </w:rPr>
            </w:pPr>
          </w:p>
        </w:tc>
      </w:tr>
      <w:tr w14:paraId="20A8A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D60A4">
            <w:pPr>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7</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B9841">
            <w:pPr>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排风机</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7E0C2">
            <w:pPr>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891E3">
            <w:pPr>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D632E">
            <w:pPr>
              <w:jc w:val="center"/>
              <w:rPr>
                <w:rFonts w:hint="eastAsia" w:ascii="仿宋" w:hAnsi="仿宋" w:eastAsia="仿宋" w:cs="仿宋"/>
                <w:color w:val="auto"/>
                <w:sz w:val="28"/>
                <w:szCs w:val="28"/>
              </w:rPr>
            </w:pPr>
          </w:p>
        </w:tc>
      </w:tr>
      <w:tr w14:paraId="4DFEF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F3AA8">
            <w:pPr>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lang w:val="en-US" w:eastAsia="zh-CN"/>
              </w:rPr>
              <w:t>二</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9A70E">
            <w:pPr>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lang w:val="en-US" w:eastAsia="zh-CN"/>
              </w:rPr>
              <w:t>东院</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E4BBA">
            <w:pPr>
              <w:jc w:val="center"/>
              <w:rPr>
                <w:rFonts w:hint="eastAsia" w:ascii="仿宋" w:hAnsi="仿宋" w:eastAsia="仿宋" w:cs="仿宋"/>
                <w:color w:val="auto"/>
                <w:sz w:val="28"/>
                <w:szCs w:val="28"/>
              </w:rPr>
            </w:pPr>
            <w:bookmarkStart w:id="1" w:name="_GoBack"/>
            <w:bookmarkEnd w:id="1"/>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52B0C">
            <w:pPr>
              <w:jc w:val="center"/>
              <w:rPr>
                <w:rFonts w:hint="eastAsia" w:ascii="仿宋" w:hAnsi="仿宋" w:eastAsia="仿宋" w:cs="仿宋"/>
                <w:color w:val="auto"/>
                <w:sz w:val="28"/>
                <w:szCs w:val="28"/>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84579">
            <w:pPr>
              <w:jc w:val="center"/>
              <w:rPr>
                <w:rFonts w:hint="eastAsia" w:ascii="仿宋" w:hAnsi="仿宋" w:eastAsia="仿宋" w:cs="仿宋"/>
                <w:color w:val="auto"/>
                <w:sz w:val="28"/>
                <w:szCs w:val="28"/>
              </w:rPr>
            </w:pPr>
          </w:p>
        </w:tc>
      </w:tr>
      <w:tr w14:paraId="1AF4E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1DAE8">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2C4D5">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普通油烟罩</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4728A">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米</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83BA7">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18</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91DA6">
            <w:pPr>
              <w:jc w:val="center"/>
              <w:rPr>
                <w:rFonts w:hint="eastAsia" w:ascii="仿宋" w:hAnsi="仿宋" w:eastAsia="仿宋" w:cs="仿宋"/>
                <w:color w:val="auto"/>
                <w:sz w:val="28"/>
                <w:szCs w:val="28"/>
              </w:rPr>
            </w:pPr>
          </w:p>
        </w:tc>
      </w:tr>
      <w:tr w14:paraId="6C360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0F253">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45784">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淋油板</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8F2CF">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米</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A73E4">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18</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E74F1">
            <w:pPr>
              <w:jc w:val="center"/>
              <w:rPr>
                <w:rFonts w:hint="eastAsia" w:ascii="仿宋" w:hAnsi="仿宋" w:eastAsia="仿宋" w:cs="仿宋"/>
                <w:color w:val="auto"/>
                <w:sz w:val="28"/>
                <w:szCs w:val="28"/>
              </w:rPr>
            </w:pPr>
          </w:p>
        </w:tc>
      </w:tr>
      <w:tr w14:paraId="1CE71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D0051">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FD129">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带前置净化器油烟罩</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FBA15">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米</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62CB1">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18</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17E76">
            <w:pPr>
              <w:jc w:val="center"/>
              <w:rPr>
                <w:rFonts w:hint="eastAsia" w:ascii="仿宋" w:hAnsi="仿宋" w:eastAsia="仿宋" w:cs="仿宋"/>
                <w:color w:val="auto"/>
                <w:sz w:val="28"/>
                <w:szCs w:val="28"/>
              </w:rPr>
            </w:pPr>
          </w:p>
        </w:tc>
      </w:tr>
      <w:tr w14:paraId="1B4A4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881BA">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4</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D0097">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横油烟管道清洗</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05E25">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米</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13F15">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67</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B6817">
            <w:pPr>
              <w:jc w:val="center"/>
              <w:rPr>
                <w:rFonts w:hint="eastAsia" w:ascii="仿宋" w:hAnsi="仿宋" w:eastAsia="仿宋" w:cs="仿宋"/>
                <w:color w:val="auto"/>
                <w:sz w:val="28"/>
                <w:szCs w:val="28"/>
              </w:rPr>
            </w:pPr>
          </w:p>
        </w:tc>
      </w:tr>
      <w:tr w14:paraId="269C6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CA2A7">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5</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CD62F">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鼓风机</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B50E0">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B6BCF">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21D37">
            <w:pPr>
              <w:jc w:val="center"/>
              <w:rPr>
                <w:rFonts w:hint="eastAsia" w:ascii="仿宋" w:hAnsi="仿宋" w:eastAsia="仿宋" w:cs="仿宋"/>
                <w:color w:val="auto"/>
                <w:sz w:val="28"/>
                <w:szCs w:val="28"/>
              </w:rPr>
            </w:pPr>
          </w:p>
        </w:tc>
      </w:tr>
      <w:tr w14:paraId="59646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ECE24">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6</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BA18A">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净化器</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1D5DB">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73BA4">
            <w:pPr>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88E78">
            <w:pPr>
              <w:jc w:val="center"/>
              <w:rPr>
                <w:rFonts w:hint="eastAsia" w:ascii="仿宋" w:hAnsi="仿宋" w:eastAsia="仿宋" w:cs="仿宋"/>
                <w:color w:val="auto"/>
                <w:sz w:val="28"/>
                <w:szCs w:val="28"/>
              </w:rPr>
            </w:pPr>
          </w:p>
        </w:tc>
      </w:tr>
      <w:tr w14:paraId="20BB6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5002E">
            <w:pPr>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7</w:t>
            </w:r>
          </w:p>
        </w:tc>
        <w:tc>
          <w:tcPr>
            <w:tcW w:w="3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24CA8">
            <w:pPr>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排风机</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FDF37">
            <w:pPr>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81B14">
            <w:pPr>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43502">
            <w:pPr>
              <w:jc w:val="center"/>
              <w:rPr>
                <w:rFonts w:hint="eastAsia" w:ascii="仿宋" w:hAnsi="仿宋" w:eastAsia="仿宋" w:cs="仿宋"/>
                <w:color w:val="auto"/>
                <w:sz w:val="28"/>
                <w:szCs w:val="28"/>
              </w:rPr>
            </w:pPr>
          </w:p>
        </w:tc>
      </w:tr>
    </w:tbl>
    <w:p w14:paraId="27D64CB9">
      <w:pPr>
        <w:keepNext w:val="0"/>
        <w:keepLines w:val="0"/>
        <w:pageBreakBefore w:val="0"/>
        <w:widowControl/>
        <w:numPr>
          <w:ilvl w:val="0"/>
          <w:numId w:val="1"/>
        </w:numPr>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维保中可能产生的其它费用报价清单</w:t>
      </w:r>
    </w:p>
    <w:p w14:paraId="7494834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20" w:lineRule="exact"/>
        <w:ind w:firstLine="560" w:firstLineChars="200"/>
        <w:textAlignment w:val="baseline"/>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以下费用不含在本次项目限价内，主要填写维保中可能发现的需要维修的设备设施，以及为了维修所产生的相关费用，维修所产生的人工费含在维保费用内，不得另外收取。投标单位可自行调整表格格式。</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3"/>
        <w:gridCol w:w="3270"/>
        <w:gridCol w:w="2012"/>
        <w:gridCol w:w="1102"/>
      </w:tblGrid>
      <w:tr w14:paraId="0BD6B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753" w:type="dxa"/>
          </w:tcPr>
          <w:p w14:paraId="217E9302">
            <w:pPr>
              <w:widowControl w:val="0"/>
              <w:jc w:val="center"/>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费用名称</w:t>
            </w:r>
          </w:p>
        </w:tc>
        <w:tc>
          <w:tcPr>
            <w:tcW w:w="3270" w:type="dxa"/>
          </w:tcPr>
          <w:p w14:paraId="01433CA3">
            <w:pPr>
              <w:widowControl w:val="0"/>
              <w:jc w:val="center"/>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名称</w:t>
            </w:r>
          </w:p>
        </w:tc>
        <w:tc>
          <w:tcPr>
            <w:tcW w:w="2012" w:type="dxa"/>
          </w:tcPr>
          <w:p w14:paraId="323A9AF9">
            <w:pPr>
              <w:widowControl w:val="0"/>
              <w:jc w:val="center"/>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单价</w:t>
            </w:r>
          </w:p>
        </w:tc>
        <w:tc>
          <w:tcPr>
            <w:tcW w:w="1102" w:type="dxa"/>
          </w:tcPr>
          <w:p w14:paraId="71B1176B">
            <w:pPr>
              <w:widowControl w:val="0"/>
              <w:jc w:val="center"/>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备注</w:t>
            </w:r>
          </w:p>
        </w:tc>
      </w:tr>
      <w:tr w14:paraId="4526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753" w:type="dxa"/>
            <w:vMerge w:val="restart"/>
            <w:vAlign w:val="center"/>
          </w:tcPr>
          <w:p w14:paraId="24A985A2">
            <w:pPr>
              <w:widowControl w:val="0"/>
              <w:jc w:val="center"/>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易损件</w:t>
            </w:r>
          </w:p>
        </w:tc>
        <w:tc>
          <w:tcPr>
            <w:tcW w:w="3270" w:type="dxa"/>
          </w:tcPr>
          <w:p w14:paraId="46DD25DF">
            <w:pPr>
              <w:widowControl w:val="0"/>
              <w:jc w:val="center"/>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净化器网盘</w:t>
            </w:r>
          </w:p>
        </w:tc>
        <w:tc>
          <w:tcPr>
            <w:tcW w:w="2012" w:type="dxa"/>
          </w:tcPr>
          <w:p w14:paraId="2ADA5B98">
            <w:pPr>
              <w:widowControl w:val="0"/>
              <w:jc w:val="center"/>
              <w:rPr>
                <w:rFonts w:hint="default" w:ascii="仿宋" w:hAnsi="仿宋" w:eastAsia="仿宋" w:cs="仿宋"/>
                <w:color w:val="auto"/>
                <w:sz w:val="28"/>
                <w:szCs w:val="28"/>
                <w:lang w:val="en-US" w:eastAsia="zh-CN"/>
              </w:rPr>
            </w:pPr>
          </w:p>
        </w:tc>
        <w:tc>
          <w:tcPr>
            <w:tcW w:w="1102" w:type="dxa"/>
          </w:tcPr>
          <w:p w14:paraId="16EEA338">
            <w:pPr>
              <w:widowControl w:val="0"/>
              <w:jc w:val="center"/>
              <w:rPr>
                <w:rFonts w:hint="default" w:ascii="仿宋" w:hAnsi="仿宋" w:eastAsia="仿宋" w:cs="仿宋"/>
                <w:color w:val="auto"/>
                <w:sz w:val="28"/>
                <w:szCs w:val="28"/>
                <w:lang w:val="en-US" w:eastAsia="zh-CN"/>
              </w:rPr>
            </w:pPr>
          </w:p>
        </w:tc>
      </w:tr>
      <w:tr w14:paraId="6BA79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753" w:type="dxa"/>
            <w:vMerge w:val="continue"/>
          </w:tcPr>
          <w:p w14:paraId="22AEF32E">
            <w:pPr>
              <w:widowControl w:val="0"/>
              <w:jc w:val="center"/>
              <w:rPr>
                <w:rFonts w:hint="eastAsia" w:ascii="仿宋" w:hAnsi="仿宋" w:eastAsia="仿宋" w:cs="仿宋"/>
                <w:color w:val="auto"/>
                <w:sz w:val="28"/>
                <w:szCs w:val="28"/>
                <w:lang w:val="en-US" w:eastAsia="zh-CN"/>
              </w:rPr>
            </w:pPr>
          </w:p>
        </w:tc>
        <w:tc>
          <w:tcPr>
            <w:tcW w:w="3270" w:type="dxa"/>
          </w:tcPr>
          <w:p w14:paraId="1DF2CF5C">
            <w:pPr>
              <w:widowControl w:val="0"/>
              <w:jc w:val="center"/>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前置驱动电机</w:t>
            </w:r>
          </w:p>
        </w:tc>
        <w:tc>
          <w:tcPr>
            <w:tcW w:w="2012" w:type="dxa"/>
          </w:tcPr>
          <w:p w14:paraId="5E9740B1">
            <w:pPr>
              <w:widowControl w:val="0"/>
              <w:jc w:val="center"/>
              <w:rPr>
                <w:rFonts w:hint="default" w:ascii="仿宋" w:hAnsi="仿宋" w:eastAsia="仿宋" w:cs="仿宋"/>
                <w:color w:val="auto"/>
                <w:sz w:val="28"/>
                <w:szCs w:val="28"/>
                <w:lang w:val="en-US" w:eastAsia="zh-CN"/>
              </w:rPr>
            </w:pPr>
          </w:p>
        </w:tc>
        <w:tc>
          <w:tcPr>
            <w:tcW w:w="1102" w:type="dxa"/>
          </w:tcPr>
          <w:p w14:paraId="38BF7785">
            <w:pPr>
              <w:widowControl w:val="0"/>
              <w:jc w:val="center"/>
              <w:rPr>
                <w:rFonts w:hint="default" w:ascii="仿宋" w:hAnsi="仿宋" w:eastAsia="仿宋" w:cs="仿宋"/>
                <w:color w:val="auto"/>
                <w:sz w:val="28"/>
                <w:szCs w:val="28"/>
                <w:lang w:val="en-US" w:eastAsia="zh-CN"/>
              </w:rPr>
            </w:pPr>
          </w:p>
        </w:tc>
      </w:tr>
      <w:tr w14:paraId="07A3D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753" w:type="dxa"/>
          </w:tcPr>
          <w:p w14:paraId="10B31678">
            <w:pPr>
              <w:widowControl w:val="0"/>
              <w:jc w:val="center"/>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运输费</w:t>
            </w:r>
          </w:p>
        </w:tc>
        <w:tc>
          <w:tcPr>
            <w:tcW w:w="3270" w:type="dxa"/>
          </w:tcPr>
          <w:p w14:paraId="7297BA04">
            <w:pPr>
              <w:widowControl w:val="0"/>
              <w:jc w:val="center"/>
              <w:rPr>
                <w:rFonts w:hint="default" w:ascii="仿宋" w:hAnsi="仿宋" w:eastAsia="仿宋" w:cs="仿宋"/>
                <w:color w:val="auto"/>
                <w:sz w:val="28"/>
                <w:szCs w:val="28"/>
                <w:lang w:val="en-US" w:eastAsia="zh-CN"/>
              </w:rPr>
            </w:pPr>
          </w:p>
        </w:tc>
        <w:tc>
          <w:tcPr>
            <w:tcW w:w="2012" w:type="dxa"/>
          </w:tcPr>
          <w:p w14:paraId="7A0B67C7">
            <w:pPr>
              <w:widowControl w:val="0"/>
              <w:jc w:val="center"/>
              <w:rPr>
                <w:rFonts w:hint="default" w:ascii="仿宋" w:hAnsi="仿宋" w:eastAsia="仿宋" w:cs="仿宋"/>
                <w:color w:val="auto"/>
                <w:sz w:val="28"/>
                <w:szCs w:val="28"/>
                <w:lang w:val="en-US" w:eastAsia="zh-CN"/>
              </w:rPr>
            </w:pPr>
          </w:p>
        </w:tc>
        <w:tc>
          <w:tcPr>
            <w:tcW w:w="1102" w:type="dxa"/>
          </w:tcPr>
          <w:p w14:paraId="28F0E78B">
            <w:pPr>
              <w:widowControl w:val="0"/>
              <w:jc w:val="center"/>
              <w:rPr>
                <w:rFonts w:hint="default" w:ascii="仿宋" w:hAnsi="仿宋" w:eastAsia="仿宋" w:cs="仿宋"/>
                <w:color w:val="auto"/>
                <w:sz w:val="28"/>
                <w:szCs w:val="28"/>
                <w:lang w:val="en-US" w:eastAsia="zh-CN"/>
              </w:rPr>
            </w:pPr>
          </w:p>
        </w:tc>
      </w:tr>
    </w:tbl>
    <w:p w14:paraId="63C1C7A7">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（三）服务要求</w:t>
      </w:r>
    </w:p>
    <w:p w14:paraId="3A4143E6">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color w:val="auto"/>
          <w:sz w:val="28"/>
          <w:szCs w:val="28"/>
          <w:lang w:val="en-US" w:eastAsia="zh-CN"/>
        </w:rPr>
        <w:t>1.所有风机、油烟净化器、排油烟管道必须由专业油烟清洁保养</w:t>
      </w:r>
      <w:r>
        <w:rPr>
          <w:rFonts w:hint="eastAsia" w:ascii="仿宋" w:hAnsi="仿宋" w:eastAsia="仿宋" w:cs="仿宋"/>
          <w:sz w:val="28"/>
          <w:szCs w:val="28"/>
          <w:lang w:val="en-US" w:eastAsia="zh-CN"/>
        </w:rPr>
        <w:t>人员施工作业，风机和管道内油垢需清除彻底，净化器需用专用药水清洁保养。</w:t>
      </w:r>
    </w:p>
    <w:p w14:paraId="1AF39347">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2.工程完工后需由招标方项目工程部检查验收，验收合格后方可算竣工。</w:t>
      </w:r>
    </w:p>
    <w:p w14:paraId="5E626F07">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3.工程结束后施工方需提供清洗报告。</w:t>
      </w:r>
    </w:p>
    <w:p w14:paraId="5D28F0DB">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4.施工方在施工作业时必须由专业持证上岗人员规范操作，尤其是管道内作业时必须配有专业工具，以保障施工安全，在施工过程中发生的一切安全责任事故招标方概不负责。</w:t>
      </w:r>
    </w:p>
    <w:p w14:paraId="5E6A95B7">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5.项目地点：上海市静安区长乐路536号、上海市浦东新区高科西路2699号</w:t>
      </w:r>
    </w:p>
    <w:p w14:paraId="28749D40">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6.项目限价：24万元</w:t>
      </w:r>
    </w:p>
    <w:p w14:paraId="1203B796">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7.服务期限：2年</w:t>
      </w:r>
    </w:p>
    <w:p w14:paraId="1051DCEE">
      <w:pPr>
        <w:keepNext w:val="0"/>
        <w:keepLines w:val="0"/>
        <w:pageBreakBefore w:val="0"/>
        <w:widowControl/>
        <w:kinsoku w:val="0"/>
        <w:wordWrap/>
        <w:overflowPunct/>
        <w:topLinePunct w:val="0"/>
        <w:autoSpaceDE w:val="0"/>
        <w:autoSpaceDN w:val="0"/>
        <w:bidi w:val="0"/>
        <w:adjustRightInd w:val="0"/>
        <w:snapToGrid w:val="0"/>
        <w:spacing w:line="520" w:lineRule="exact"/>
        <w:ind w:firstLine="562" w:firstLineChars="200"/>
        <w:textAlignment w:val="baseline"/>
        <w:rPr>
          <w:rFonts w:hint="eastAsia" w:ascii="仿宋" w:hAnsi="仿宋" w:eastAsia="仿宋" w:cs="仿宋"/>
          <w:b/>
          <w:bCs/>
          <w:sz w:val="28"/>
          <w:szCs w:val="28"/>
        </w:rPr>
      </w:pPr>
      <w:r>
        <w:rPr>
          <w:rFonts w:hint="eastAsia" w:ascii="仿宋" w:hAnsi="仿宋" w:eastAsia="仿宋" w:cs="仿宋"/>
          <w:b/>
          <w:bCs/>
          <w:sz w:val="28"/>
          <w:szCs w:val="28"/>
        </w:rPr>
        <w:t>二、投标单位要求</w:t>
      </w:r>
    </w:p>
    <w:p w14:paraId="1CCB273C">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1.有年检合格的工商行政管理部门核发的《企业法人营业执照》。</w:t>
      </w:r>
    </w:p>
    <w:p w14:paraId="3D318972">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2.近3年内经营及相关活动中无不良记录（未被列入失信被执行人、重大税收违法案件当事人名单、政府采购严重违法失信行为记录名单）。</w:t>
      </w:r>
    </w:p>
    <w:p w14:paraId="473B6981">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3.具备厨房厨具设备安装售后服务的质量管理体系认证证书。</w:t>
      </w:r>
    </w:p>
    <w:p w14:paraId="63CFDF49">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4.具备厨房厨具设备安装售后服务的环境管理体系认证证书。</w:t>
      </w:r>
    </w:p>
    <w:p w14:paraId="375E7E34">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5.提交中国裁判文书网犯罪记录查询。</w:t>
      </w:r>
    </w:p>
    <w:p w14:paraId="6757FA58">
      <w:pPr>
        <w:keepNext w:val="0"/>
        <w:keepLines w:val="0"/>
        <w:pageBreakBefore w:val="0"/>
        <w:widowControl/>
        <w:kinsoku w:val="0"/>
        <w:wordWrap/>
        <w:overflowPunct/>
        <w:topLinePunct w:val="0"/>
        <w:autoSpaceDE w:val="0"/>
        <w:autoSpaceDN w:val="0"/>
        <w:bidi w:val="0"/>
        <w:adjustRightInd w:val="0"/>
        <w:snapToGrid w:val="0"/>
        <w:spacing w:line="520" w:lineRule="exact"/>
        <w:ind w:firstLine="562" w:firstLineChars="200"/>
        <w:textAlignment w:val="baseline"/>
        <w:rPr>
          <w:rFonts w:hint="eastAsia" w:ascii="仿宋" w:hAnsi="仿宋" w:eastAsia="仿宋" w:cs="仿宋"/>
          <w:b/>
          <w:bCs/>
          <w:sz w:val="28"/>
          <w:szCs w:val="28"/>
        </w:rPr>
      </w:pPr>
      <w:r>
        <w:rPr>
          <w:rFonts w:hint="eastAsia" w:ascii="仿宋" w:hAnsi="仿宋" w:eastAsia="仿宋" w:cs="仿宋"/>
          <w:b/>
          <w:bCs/>
          <w:sz w:val="28"/>
          <w:szCs w:val="28"/>
        </w:rPr>
        <w:t>三、投标文件要求</w:t>
      </w:r>
    </w:p>
    <w:p w14:paraId="0976123C">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1.参与单位的营业执照、资质及法人证书等。</w:t>
      </w:r>
    </w:p>
    <w:p w14:paraId="46E06CEA">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2.回复文件（内容主要为报价、服务承诺、方案、类似业绩、项目经理简历等）。</w:t>
      </w:r>
    </w:p>
    <w:p w14:paraId="5493372E">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3.中国裁判文书网犯罪记录查询。</w:t>
      </w:r>
    </w:p>
    <w:p w14:paraId="48B39588">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4.同一个项目发现两家或者两家以上的报名单位，其单位法人、股东及受益人为同一人，则上述单位的投标文件作废，并列入我院黑名单。</w:t>
      </w:r>
    </w:p>
    <w:p w14:paraId="7D7C3694">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5.本次评议的过程中所发生的一切费用由参与单位自行承担，中标单位需支付专家评审费用人民币5000元整。</w:t>
      </w:r>
    </w:p>
    <w:p w14:paraId="1B3EF800">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zh-CN" w:eastAsia="zh-CN"/>
        </w:rPr>
      </w:pPr>
      <w:r>
        <w:rPr>
          <w:rFonts w:hint="eastAsia" w:ascii="仿宋" w:hAnsi="仿宋" w:eastAsia="仿宋" w:cs="仿宋"/>
          <w:sz w:val="28"/>
          <w:szCs w:val="28"/>
          <w:lang w:val="en-US" w:eastAsia="zh-CN"/>
        </w:rPr>
        <w:t>6.投标文件都不得采用活页夹，要求逐页标注连续页码，否则，招标人对由于投标文件装订松散而造成的丢失或其他后果不承担任何责任。</w:t>
      </w:r>
    </w:p>
    <w:p w14:paraId="6719AC12">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7.投标文件包装要求：所有纸质文件一式三份和电子文档（盖版章）须统一放入不透明文件袋，且在缝隙四周处盖上骑缝章。</w:t>
      </w:r>
    </w:p>
    <w:p w14:paraId="05804389">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p>
    <w:p w14:paraId="48CF8F5B">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提交时间：2026年8月3号下午16:00之前</w:t>
      </w:r>
    </w:p>
    <w:p w14:paraId="7E0FF7A3">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递交地点：高科西路2699号后勤保障部</w:t>
      </w:r>
    </w:p>
    <w:p w14:paraId="7673EF29">
      <w:pPr>
        <w:keepNext w:val="0"/>
        <w:keepLines w:val="0"/>
        <w:pageBreakBefore w:val="0"/>
        <w:widowControl/>
        <w:kinsoku w:val="0"/>
        <w:wordWrap/>
        <w:overflowPunct/>
        <w:topLinePunct w:val="0"/>
        <w:autoSpaceDE w:val="0"/>
        <w:autoSpaceDN w:val="0"/>
        <w:bidi w:val="0"/>
        <w:adjustRightInd w:val="0"/>
        <w:snapToGrid w:val="0"/>
        <w:spacing w:line="520" w:lineRule="exact"/>
        <w:ind w:firstLine="560" w:firstLineChars="200"/>
        <w:textAlignment w:val="baseline"/>
        <w:rPr>
          <w:rFonts w:hint="eastAsia" w:ascii="仿宋" w:hAnsi="仿宋" w:eastAsia="仿宋" w:cs="仿宋"/>
          <w:sz w:val="28"/>
          <w:szCs w:val="28"/>
          <w:lang w:val="en-US" w:eastAsia="zh-CN"/>
        </w:rPr>
      </w:pPr>
    </w:p>
    <w:p w14:paraId="091C93B5">
      <w:pPr>
        <w:pStyle w:val="2"/>
        <w:pageBreakBefore w:val="0"/>
        <w:widowControl/>
        <w:kinsoku w:val="0"/>
        <w:wordWrap/>
        <w:overflowPunct/>
        <w:topLinePunct w:val="0"/>
        <w:autoSpaceDE w:val="0"/>
        <w:autoSpaceDN w:val="0"/>
        <w:bidi w:val="0"/>
        <w:adjustRightInd w:val="0"/>
        <w:snapToGrid w:val="0"/>
        <w:spacing w:line="520" w:lineRule="exact"/>
        <w:textAlignment w:val="baseline"/>
        <w:rPr>
          <w:rFonts w:hint="eastAsia"/>
          <w:lang w:val="en-US" w:eastAsia="zh-CN"/>
        </w:rPr>
      </w:pPr>
    </w:p>
    <w:p w14:paraId="066AE772">
      <w:pPr>
        <w:keepNext w:val="0"/>
        <w:keepLines w:val="0"/>
        <w:pageBreakBefore w:val="0"/>
        <w:widowControl/>
        <w:kinsoku w:val="0"/>
        <w:wordWrap/>
        <w:overflowPunct/>
        <w:topLinePunct w:val="0"/>
        <w:autoSpaceDE w:val="0"/>
        <w:autoSpaceDN w:val="0"/>
        <w:bidi w:val="0"/>
        <w:adjustRightInd w:val="0"/>
        <w:snapToGrid w:val="0"/>
        <w:spacing w:line="520" w:lineRule="exact"/>
        <w:ind w:left="0" w:leftChars="0" w:firstLine="3158" w:firstLineChars="1128"/>
        <w:jc w:val="center"/>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上海市第一妇婴保健院后勤保障部</w:t>
      </w:r>
    </w:p>
    <w:p w14:paraId="591976E9">
      <w:pPr>
        <w:keepNext w:val="0"/>
        <w:keepLines w:val="0"/>
        <w:pageBreakBefore w:val="0"/>
        <w:widowControl/>
        <w:kinsoku w:val="0"/>
        <w:wordWrap/>
        <w:overflowPunct/>
        <w:topLinePunct w:val="0"/>
        <w:autoSpaceDE w:val="0"/>
        <w:autoSpaceDN w:val="0"/>
        <w:bidi w:val="0"/>
        <w:adjustRightInd w:val="0"/>
        <w:snapToGrid w:val="0"/>
        <w:spacing w:line="520" w:lineRule="exact"/>
        <w:ind w:left="0" w:leftChars="0" w:firstLine="3158" w:firstLineChars="1128"/>
        <w:jc w:val="center"/>
        <w:textAlignment w:val="baseline"/>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2026年7月30日</w:t>
      </w:r>
    </w:p>
    <w:sectPr>
      <w:headerReference r:id="rId5" w:type="default"/>
      <w:footerReference r:id="rId6" w:type="default"/>
      <w:pgSz w:w="11900" w:h="16830"/>
      <w:pgMar w:top="1440" w:right="1417" w:bottom="1440" w:left="1417" w:header="0" w:footer="0" w:gutter="0"/>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3BFC2">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95A53">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AB61E"/>
    <w:multiLevelType w:val="singleLevel"/>
    <w:tmpl w:val="C0DAB61E"/>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2A214E4"/>
    <w:rsid w:val="06F2227B"/>
    <w:rsid w:val="1A5371C7"/>
    <w:rsid w:val="2031122B"/>
    <w:rsid w:val="21F901D7"/>
    <w:rsid w:val="2C9462B5"/>
    <w:rsid w:val="2CAE1BBE"/>
    <w:rsid w:val="32116E77"/>
    <w:rsid w:val="38FE5A9A"/>
    <w:rsid w:val="43922F55"/>
    <w:rsid w:val="47E509E5"/>
    <w:rsid w:val="4DBE0E74"/>
    <w:rsid w:val="4EAC01FC"/>
    <w:rsid w:val="4FB2599B"/>
    <w:rsid w:val="54770964"/>
    <w:rsid w:val="58474E98"/>
    <w:rsid w:val="5FC609F2"/>
    <w:rsid w:val="61227EAA"/>
    <w:rsid w:val="62ED4D22"/>
    <w:rsid w:val="680571B7"/>
    <w:rsid w:val="68CB5363"/>
    <w:rsid w:val="6D6F0E6D"/>
    <w:rsid w:val="7A69004B"/>
    <w:rsid w:val="7BFE17E7"/>
    <w:rsid w:val="7EA4793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6"/>
    <w:basedOn w:val="1"/>
    <w:next w:val="1"/>
    <w:qFormat/>
    <w:uiPriority w:val="0"/>
    <w:pPr>
      <w:keepNext/>
      <w:keepLines/>
      <w:spacing w:before="240" w:after="64" w:line="320" w:lineRule="auto"/>
      <w:outlineLvl w:val="5"/>
    </w:pPr>
    <w:rPr>
      <w:rFonts w:ascii="Arial" w:hAnsi="Arial" w:eastAsia="黑体"/>
      <w:b/>
      <w:bCs/>
      <w:sz w:val="24"/>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semiHidden/>
    <w:qFormat/>
    <w:uiPriority w:val="0"/>
    <w:rPr>
      <w:rFonts w:ascii="宋体" w:hAnsi="宋体" w:eastAsia="宋体" w:cs="宋体"/>
      <w:sz w:val="24"/>
      <w:szCs w:val="24"/>
      <w:lang w:val="en-US" w:eastAsia="en-US" w:bidi="ar-SA"/>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16"/>
      <w:szCs w:val="16"/>
      <w:lang w:val="en-US" w:eastAsia="en-US" w:bidi="ar-SA"/>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1179</Words>
  <Characters>1238</Characters>
  <TotalTime>9</TotalTime>
  <ScaleCrop>false</ScaleCrop>
  <LinksUpToDate>false</LinksUpToDate>
  <CharactersWithSpaces>1238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2026-07-24T13:56:00Z</dcterms:created>
  <dc:creator>Administrator</dc:creator>
  <cp:lastModifiedBy>HImiGo</cp:lastModifiedBy>
  <dcterms:modified xsi:type="dcterms:W3CDTF">2026-07-30T07:56:16Z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2026-07-24T13:56:59Z</vt:filetime>
  </property>
  <property fmtid="{D5CDD505-2E9C-101B-9397-08002B2CF9AE}" pid="4" name="UsrData">
    <vt:lpwstr>6a62fea8150b1c0020a8bb80wl</vt:lpwstr>
  </property>
  <property fmtid="{D5CDD505-2E9C-101B-9397-08002B2CF9AE}" pid="5" name="KSOProductBuildVer">
    <vt:lpwstr>2052-12.1.0.26895</vt:lpwstr>
  </property>
  <property fmtid="{D5CDD505-2E9C-101B-9397-08002B2CF9AE}" pid="6" name="ICV">
    <vt:lpwstr>DE064445DAF14E9AA6B007DBF869D0DE_13</vt:lpwstr>
  </property>
  <property fmtid="{D5CDD505-2E9C-101B-9397-08002B2CF9AE}" pid="7" name="KSOTemplateDocerSaveRecord">
    <vt:lpwstr>eyJoZGlkIjoiMzAwNzU1MmJiYzVmNGI3NzNlNjNlZTY3Mzc5NDFkNzAiLCJ1c2VySWQiOiIzMDg3MTg4NzgifQ==</vt:lpwstr>
  </property>
</Properties>
</file>