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649098">
      <w:pPr>
        <w:snapToGrid w:val="0"/>
        <w:spacing w:line="360" w:lineRule="auto"/>
        <w:jc w:val="center"/>
        <w:rPr>
          <w:rFonts w:hint="eastAsia" w:ascii="黑体" w:hAnsi="黑体" w:eastAsia="黑体" w:cs="黑体"/>
          <w:sz w:val="36"/>
          <w:szCs w:val="36"/>
          <w:highlight w:val="none"/>
          <w:lang w:val="en-US" w:eastAsia="zh-CN"/>
        </w:rPr>
      </w:pPr>
      <w:r>
        <w:rPr>
          <w:rFonts w:hint="eastAsia" w:ascii="黑体" w:hAnsi="黑体" w:eastAsia="黑体" w:cs="黑体"/>
          <w:sz w:val="36"/>
          <w:szCs w:val="36"/>
          <w:highlight w:val="none"/>
        </w:rPr>
        <w:t>关于上海市第一妇婴保健院东院门诊</w:t>
      </w:r>
      <w:r>
        <w:rPr>
          <w:rFonts w:hint="eastAsia" w:ascii="黑体" w:hAnsi="黑体" w:eastAsia="黑体" w:cs="黑体"/>
          <w:sz w:val="36"/>
          <w:szCs w:val="36"/>
          <w:highlight w:val="none"/>
          <w:lang w:val="en-US" w:eastAsia="zh-CN"/>
        </w:rPr>
        <w:t>及住院楼</w:t>
      </w:r>
    </w:p>
    <w:p w14:paraId="6C625D28">
      <w:pPr>
        <w:snapToGrid w:val="0"/>
        <w:spacing w:line="360" w:lineRule="auto"/>
        <w:jc w:val="center"/>
        <w:rPr>
          <w:rFonts w:hint="eastAsia" w:ascii="黑体" w:hAnsi="黑体" w:eastAsia="黑体" w:cs="黑体"/>
          <w:sz w:val="36"/>
          <w:szCs w:val="36"/>
          <w:highlight w:val="none"/>
        </w:rPr>
      </w:pPr>
      <w:r>
        <w:rPr>
          <w:rFonts w:hint="eastAsia" w:ascii="黑体" w:hAnsi="黑体" w:eastAsia="黑体" w:cs="黑体"/>
          <w:sz w:val="36"/>
          <w:szCs w:val="36"/>
          <w:highlight w:val="none"/>
          <w:lang w:val="en-US" w:eastAsia="zh-CN"/>
        </w:rPr>
        <w:t>提升改造项目</w:t>
      </w:r>
      <w:r>
        <w:rPr>
          <w:rFonts w:hint="eastAsia" w:ascii="黑体" w:hAnsi="黑体" w:eastAsia="黑体" w:cs="黑体"/>
          <w:sz w:val="36"/>
          <w:szCs w:val="36"/>
          <w:highlight w:val="none"/>
        </w:rPr>
        <w:t>审图技术咨询服务</w:t>
      </w:r>
      <w:r>
        <w:rPr>
          <w:rFonts w:hint="eastAsia" w:ascii="黑体" w:hAnsi="黑体" w:eastAsia="黑体" w:cs="黑体"/>
          <w:sz w:val="36"/>
          <w:szCs w:val="36"/>
          <w:highlight w:val="none"/>
        </w:rPr>
        <w:t>采购需求</w:t>
      </w:r>
    </w:p>
    <w:p w14:paraId="4EF471C3">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jc w:val="left"/>
        <w:textAlignment w:val="auto"/>
        <w:rPr>
          <w:rFonts w:hint="eastAsia" w:ascii="仿宋" w:hAnsi="仿宋" w:eastAsia="仿宋"/>
          <w:sz w:val="28"/>
          <w:szCs w:val="28"/>
          <w:highlight w:val="none"/>
        </w:rPr>
      </w:pPr>
    </w:p>
    <w:p w14:paraId="28F085F6">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jc w:val="left"/>
        <w:textAlignment w:val="auto"/>
        <w:rPr>
          <w:rFonts w:hint="eastAsia" w:ascii="仿宋" w:hAnsi="仿宋" w:eastAsia="仿宋"/>
          <w:sz w:val="28"/>
          <w:szCs w:val="28"/>
          <w:highlight w:val="none"/>
        </w:rPr>
      </w:pPr>
      <w:r>
        <w:rPr>
          <w:rFonts w:hint="eastAsia" w:ascii="仿宋" w:hAnsi="仿宋" w:eastAsia="仿宋"/>
          <w:sz w:val="28"/>
          <w:szCs w:val="28"/>
          <w:highlight w:val="none"/>
        </w:rPr>
        <w:t>根据东院工作需要，对东院门诊</w:t>
      </w:r>
      <w:r>
        <w:rPr>
          <w:rFonts w:hint="eastAsia" w:ascii="仿宋" w:hAnsi="仿宋" w:eastAsia="仿宋"/>
          <w:sz w:val="28"/>
          <w:szCs w:val="28"/>
          <w:highlight w:val="none"/>
          <w:lang w:val="en-US" w:eastAsia="zh-CN"/>
        </w:rPr>
        <w:t>及住院楼提升改造项目</w:t>
      </w:r>
      <w:r>
        <w:rPr>
          <w:rFonts w:hint="eastAsia" w:ascii="仿宋" w:hAnsi="仿宋" w:eastAsia="仿宋"/>
          <w:sz w:val="28"/>
          <w:szCs w:val="28"/>
          <w:highlight w:val="none"/>
          <w:lang w:val="en-US" w:eastAsia="zh-CN"/>
        </w:rPr>
        <w:t>审图技术咨询服务</w:t>
      </w:r>
      <w:r>
        <w:rPr>
          <w:rFonts w:hint="eastAsia" w:ascii="仿宋" w:hAnsi="仿宋" w:eastAsia="仿宋"/>
          <w:sz w:val="28"/>
          <w:szCs w:val="28"/>
          <w:highlight w:val="none"/>
        </w:rPr>
        <w:t>单位要求如下：</w:t>
      </w:r>
    </w:p>
    <w:p w14:paraId="3EFD224D">
      <w:pPr>
        <w:keepNext w:val="0"/>
        <w:keepLines w:val="0"/>
        <w:pageBreakBefore w:val="0"/>
        <w:widowControl w:val="0"/>
        <w:kinsoku/>
        <w:wordWrap/>
        <w:overflowPunct/>
        <w:topLinePunct w:val="0"/>
        <w:autoSpaceDE/>
        <w:autoSpaceDN/>
        <w:bidi w:val="0"/>
        <w:adjustRightInd/>
        <w:snapToGrid w:val="0"/>
        <w:spacing w:line="400" w:lineRule="exact"/>
        <w:ind w:firstLine="562" w:firstLineChars="200"/>
        <w:jc w:val="left"/>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rPr>
        <w:t>一、报名单位资格条件</w:t>
      </w:r>
    </w:p>
    <w:p w14:paraId="7AC5836A">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jc w:val="left"/>
        <w:textAlignment w:val="auto"/>
        <w:rPr>
          <w:rFonts w:hint="eastAsia" w:ascii="仿宋" w:hAnsi="仿宋" w:eastAsia="仿宋"/>
          <w:sz w:val="28"/>
          <w:szCs w:val="28"/>
          <w:highlight w:val="none"/>
        </w:rPr>
      </w:pPr>
      <w:r>
        <w:rPr>
          <w:rFonts w:hint="eastAsia" w:ascii="仿宋" w:hAnsi="仿宋" w:eastAsia="仿宋"/>
          <w:sz w:val="28"/>
          <w:szCs w:val="28"/>
          <w:highlight w:val="none"/>
        </w:rPr>
        <w:t>1、有年检合格的工商行政管理部门核发的《企业法人营业执照》。</w:t>
      </w:r>
    </w:p>
    <w:p w14:paraId="5213CFE2">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jc w:val="left"/>
        <w:textAlignment w:val="auto"/>
        <w:rPr>
          <w:rFonts w:hint="eastAsia" w:ascii="仿宋" w:hAnsi="仿宋" w:eastAsia="仿宋"/>
          <w:sz w:val="28"/>
          <w:szCs w:val="28"/>
          <w:highlight w:val="none"/>
        </w:rPr>
      </w:pPr>
      <w:r>
        <w:rPr>
          <w:rFonts w:hint="eastAsia" w:ascii="仿宋" w:hAnsi="仿宋" w:eastAsia="仿宋"/>
          <w:sz w:val="28"/>
          <w:szCs w:val="28"/>
          <w:highlight w:val="none"/>
        </w:rPr>
        <w:t>2、近3年内经营及相关活动中无不良记录。</w:t>
      </w:r>
    </w:p>
    <w:p w14:paraId="0D32309C">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jc w:val="left"/>
        <w:textAlignment w:val="auto"/>
        <w:rPr>
          <w:rFonts w:hint="eastAsia" w:ascii="仿宋" w:hAnsi="仿宋" w:eastAsia="仿宋"/>
          <w:sz w:val="28"/>
          <w:szCs w:val="28"/>
          <w:highlight w:val="none"/>
        </w:rPr>
      </w:pPr>
      <w:r>
        <w:rPr>
          <w:rFonts w:hint="eastAsia" w:ascii="仿宋" w:hAnsi="仿宋" w:eastAsia="仿宋"/>
          <w:sz w:val="28"/>
          <w:szCs w:val="28"/>
          <w:highlight w:val="none"/>
        </w:rPr>
        <w:t>3、报名单位需具备上海市施工图审查资质，且应为上海市住房和城乡建设管理委</w:t>
      </w:r>
      <w:r>
        <w:rPr>
          <w:rFonts w:hint="eastAsia" w:ascii="仿宋" w:hAnsi="仿宋" w:eastAsia="仿宋"/>
          <w:color w:val="auto"/>
          <w:sz w:val="28"/>
          <w:szCs w:val="28"/>
          <w:highlight w:val="none"/>
        </w:rPr>
        <w:t>员会</w:t>
      </w:r>
      <w:r>
        <w:rPr>
          <w:rFonts w:hint="eastAsia" w:ascii="仿宋" w:hAnsi="仿宋" w:eastAsia="仿宋"/>
          <w:color w:val="auto"/>
          <w:sz w:val="28"/>
          <w:szCs w:val="28"/>
          <w:highlight w:val="none"/>
          <w:lang w:val="en-US" w:eastAsia="zh-CN"/>
        </w:rPr>
        <w:t>公布的</w:t>
      </w:r>
      <w:r>
        <w:rPr>
          <w:rFonts w:hint="eastAsia" w:ascii="仿宋" w:hAnsi="仿宋" w:eastAsia="仿宋"/>
          <w:color w:val="auto"/>
          <w:sz w:val="28"/>
          <w:szCs w:val="28"/>
          <w:highlight w:val="none"/>
        </w:rPr>
        <w:t>《2026-2027年度上海市建设工程施工图设计文件审查机构名录》中的企业。</w:t>
      </w:r>
    </w:p>
    <w:p w14:paraId="4BC2DA15">
      <w:pPr>
        <w:keepNext w:val="0"/>
        <w:keepLines w:val="0"/>
        <w:pageBreakBefore w:val="0"/>
        <w:widowControl w:val="0"/>
        <w:kinsoku/>
        <w:wordWrap/>
        <w:overflowPunct/>
        <w:topLinePunct w:val="0"/>
        <w:autoSpaceDE/>
        <w:autoSpaceDN/>
        <w:bidi w:val="0"/>
        <w:adjustRightInd/>
        <w:snapToGrid w:val="0"/>
        <w:spacing w:line="400" w:lineRule="exact"/>
        <w:ind w:firstLine="562" w:firstLineChars="200"/>
        <w:jc w:val="left"/>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rPr>
        <w:t>二、项目基本概况</w:t>
      </w:r>
    </w:p>
    <w:p w14:paraId="0CDF04D0">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jc w:val="left"/>
        <w:textAlignment w:val="auto"/>
        <w:rPr>
          <w:rFonts w:hint="eastAsia" w:ascii="仿宋" w:hAnsi="仿宋" w:eastAsia="仿宋"/>
          <w:sz w:val="28"/>
          <w:szCs w:val="28"/>
          <w:highlight w:val="none"/>
        </w:rPr>
      </w:pPr>
      <w:r>
        <w:rPr>
          <w:rFonts w:hint="eastAsia" w:ascii="仿宋" w:hAnsi="仿宋" w:eastAsia="仿宋"/>
          <w:sz w:val="28"/>
          <w:szCs w:val="28"/>
          <w:highlight w:val="none"/>
        </w:rPr>
        <w:t>1.项目基本概况介绍：</w:t>
      </w:r>
    </w:p>
    <w:p w14:paraId="57D27796">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jc w:val="left"/>
        <w:textAlignment w:val="auto"/>
        <w:rPr>
          <w:rFonts w:hint="eastAsia" w:ascii="仿宋" w:hAnsi="仿宋" w:eastAsia="仿宋"/>
          <w:sz w:val="28"/>
          <w:szCs w:val="28"/>
          <w:highlight w:val="none"/>
        </w:rPr>
      </w:pPr>
      <w:r>
        <w:rPr>
          <w:rFonts w:hint="eastAsia" w:ascii="仿宋" w:hAnsi="仿宋" w:eastAsia="仿宋"/>
          <w:sz w:val="28"/>
          <w:szCs w:val="28"/>
          <w:highlight w:val="none"/>
        </w:rPr>
        <w:t>本工程拟对上海市第一妇婴保健院东院门诊及住院楼进行提升改造，提升 改造面积8250平方米。本次改造内容主要包含：</w:t>
      </w:r>
    </w:p>
    <w:p w14:paraId="23F0A84F">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560" w:firstLineChars="200"/>
        <w:jc w:val="left"/>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1</w:t>
      </w:r>
      <w:r>
        <w:rPr>
          <w:rFonts w:hint="eastAsia" w:ascii="仿宋" w:hAnsi="仿宋" w:eastAsia="仿宋"/>
          <w:sz w:val="28"/>
          <w:szCs w:val="28"/>
          <w:highlight w:val="none"/>
        </w:rPr>
        <w:t>)住院楼(建筑高度51米)外立 面更新及2、5层室内装修；</w:t>
      </w:r>
    </w:p>
    <w:p w14:paraId="26E00F54">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560" w:firstLineChars="200"/>
        <w:jc w:val="left"/>
        <w:textAlignment w:val="auto"/>
        <w:rPr>
          <w:rFonts w:hint="eastAsia" w:ascii="仿宋" w:hAnsi="仿宋" w:eastAsia="仿宋"/>
          <w:sz w:val="28"/>
          <w:szCs w:val="28"/>
          <w:highlight w:val="none"/>
        </w:rPr>
      </w:pPr>
      <w:r>
        <w:rPr>
          <w:rFonts w:hint="eastAsia" w:ascii="仿宋" w:hAnsi="仿宋" w:eastAsia="仿宋"/>
          <w:sz w:val="28"/>
          <w:szCs w:val="28"/>
          <w:highlight w:val="none"/>
        </w:rPr>
        <w:t>(2)门诊楼(建筑高度28.05米)1、4、5层室内装修；</w:t>
      </w:r>
    </w:p>
    <w:p w14:paraId="5F363253">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jc w:val="left"/>
        <w:textAlignment w:val="auto"/>
        <w:rPr>
          <w:rFonts w:hint="eastAsia" w:ascii="仿宋" w:hAnsi="仿宋" w:eastAsia="仿宋"/>
          <w:sz w:val="28"/>
          <w:szCs w:val="28"/>
          <w:highlight w:val="none"/>
        </w:rPr>
      </w:pPr>
      <w:r>
        <w:rPr>
          <w:rFonts w:hint="eastAsia" w:ascii="仿宋" w:hAnsi="仿宋" w:eastAsia="仿宋"/>
          <w:sz w:val="28"/>
          <w:szCs w:val="28"/>
          <w:highlight w:val="none"/>
        </w:rPr>
        <w:t>(3)锅炉房及其他设备用房设备更新。建设地址为上海市浦东新区高科西路2699 号，项目改造面积约为8250平方米。</w:t>
      </w:r>
    </w:p>
    <w:p w14:paraId="1C4AF0D5">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jc w:val="left"/>
        <w:textAlignment w:val="auto"/>
        <w:rPr>
          <w:rFonts w:hint="eastAsia" w:ascii="仿宋" w:hAnsi="仿宋" w:eastAsia="仿宋"/>
          <w:sz w:val="28"/>
          <w:szCs w:val="28"/>
          <w:highlight w:val="none"/>
        </w:rPr>
      </w:pPr>
      <w:r>
        <w:rPr>
          <w:rFonts w:ascii="仿宋" w:hAnsi="仿宋" w:eastAsia="仿宋"/>
          <w:sz w:val="28"/>
          <w:szCs w:val="28"/>
          <w:highlight w:val="none"/>
        </w:rPr>
        <w:t>2.</w:t>
      </w:r>
      <w:r>
        <w:rPr>
          <w:rFonts w:hint="eastAsia" w:ascii="仿宋" w:hAnsi="仿宋" w:eastAsia="仿宋"/>
          <w:sz w:val="28"/>
          <w:szCs w:val="28"/>
          <w:highlight w:val="none"/>
        </w:rPr>
        <w:t>采购预算：本项目采购控制价为</w:t>
      </w:r>
      <w:r>
        <w:rPr>
          <w:rFonts w:hint="eastAsia" w:ascii="仿宋" w:hAnsi="仿宋" w:eastAsia="仿宋"/>
          <w:sz w:val="28"/>
          <w:szCs w:val="28"/>
          <w:highlight w:val="none"/>
          <w:lang w:val="en-US" w:eastAsia="zh-CN"/>
        </w:rPr>
        <w:t>85000</w:t>
      </w:r>
      <w:r>
        <w:rPr>
          <w:rFonts w:hint="eastAsia" w:ascii="仿宋" w:hAnsi="仿宋" w:eastAsia="仿宋"/>
          <w:sz w:val="28"/>
          <w:szCs w:val="28"/>
          <w:highlight w:val="none"/>
        </w:rPr>
        <w:t>元人</w:t>
      </w:r>
      <w:r>
        <w:rPr>
          <w:rFonts w:hint="eastAsia" w:ascii="仿宋" w:hAnsi="仿宋" w:eastAsia="仿宋"/>
          <w:sz w:val="28"/>
          <w:szCs w:val="28"/>
          <w:highlight w:val="none"/>
        </w:rPr>
        <w:t>民币，报价超过采购控制价的投标不予接受。</w:t>
      </w:r>
    </w:p>
    <w:p w14:paraId="2CF4E5E0">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jc w:val="left"/>
        <w:textAlignment w:val="auto"/>
        <w:rPr>
          <w:rFonts w:hint="eastAsia" w:ascii="仿宋" w:hAnsi="仿宋" w:eastAsia="仿宋"/>
          <w:sz w:val="28"/>
          <w:szCs w:val="28"/>
          <w:highlight w:val="none"/>
        </w:rPr>
      </w:pPr>
      <w:r>
        <w:rPr>
          <w:rFonts w:ascii="仿宋" w:hAnsi="仿宋" w:eastAsia="仿宋"/>
          <w:sz w:val="28"/>
          <w:szCs w:val="28"/>
          <w:highlight w:val="none"/>
        </w:rPr>
        <w:t>3.</w:t>
      </w:r>
      <w:r>
        <w:rPr>
          <w:rFonts w:hint="eastAsia" w:ascii="仿宋" w:hAnsi="仿宋" w:eastAsia="仿宋"/>
          <w:sz w:val="28"/>
          <w:szCs w:val="28"/>
          <w:highlight w:val="none"/>
        </w:rPr>
        <w:t>服务地址：浦东新区高科西路</w:t>
      </w:r>
      <w:r>
        <w:rPr>
          <w:rFonts w:ascii="仿宋" w:hAnsi="仿宋" w:eastAsia="仿宋"/>
          <w:sz w:val="28"/>
          <w:szCs w:val="28"/>
          <w:highlight w:val="none"/>
        </w:rPr>
        <w:t>2699</w:t>
      </w:r>
      <w:r>
        <w:rPr>
          <w:rFonts w:hint="eastAsia" w:ascii="仿宋" w:hAnsi="仿宋" w:eastAsia="仿宋"/>
          <w:sz w:val="28"/>
          <w:szCs w:val="28"/>
          <w:highlight w:val="none"/>
        </w:rPr>
        <w:t>号上海市第一妇婴保健院院区内</w:t>
      </w:r>
    </w:p>
    <w:p w14:paraId="50706C68">
      <w:pPr>
        <w:keepNext w:val="0"/>
        <w:keepLines w:val="0"/>
        <w:pageBreakBefore w:val="0"/>
        <w:widowControl w:val="0"/>
        <w:kinsoku/>
        <w:wordWrap/>
        <w:overflowPunct/>
        <w:topLinePunct w:val="0"/>
        <w:autoSpaceDE/>
        <w:autoSpaceDN/>
        <w:bidi w:val="0"/>
        <w:adjustRightInd/>
        <w:snapToGrid w:val="0"/>
        <w:spacing w:line="400" w:lineRule="exact"/>
        <w:ind w:firstLine="562" w:firstLineChars="200"/>
        <w:jc w:val="left"/>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rPr>
        <w:t>三、采购内容及要求</w:t>
      </w:r>
    </w:p>
    <w:p w14:paraId="20688270">
      <w:pPr>
        <w:pStyle w:val="16"/>
        <w:keepNext w:val="0"/>
        <w:keepLines w:val="0"/>
        <w:pageBreakBefore w:val="0"/>
        <w:widowControl w:val="0"/>
        <w:kinsoku/>
        <w:wordWrap/>
        <w:overflowPunct/>
        <w:topLinePunct w:val="0"/>
        <w:autoSpaceDE/>
        <w:autoSpaceDN/>
        <w:bidi w:val="0"/>
        <w:adjustRightInd/>
        <w:snapToGrid w:val="0"/>
        <w:spacing w:line="400" w:lineRule="exact"/>
        <w:ind w:firstLine="560"/>
        <w:textAlignment w:val="auto"/>
        <w:rPr>
          <w:rFonts w:hint="eastAsia" w:ascii="仿宋" w:hAnsi="仿宋" w:eastAsia="仿宋"/>
          <w:sz w:val="28"/>
          <w:szCs w:val="28"/>
          <w:highlight w:val="none"/>
        </w:rPr>
      </w:pPr>
      <w:r>
        <w:rPr>
          <w:rFonts w:hint="eastAsia" w:ascii="仿宋" w:hAnsi="仿宋" w:eastAsia="仿宋"/>
          <w:sz w:val="28"/>
          <w:szCs w:val="28"/>
          <w:highlight w:val="none"/>
        </w:rPr>
        <w:t>根据国家有关的法律、法规、技术规范与标准，对该项目施工图设计文件进行 安全和强制性标准、规范执行情况进行技术咨询，主要内容如下：</w:t>
      </w:r>
    </w:p>
    <w:p w14:paraId="36CC5B4C">
      <w:pPr>
        <w:pStyle w:val="16"/>
        <w:keepNext w:val="0"/>
        <w:keepLines w:val="0"/>
        <w:pageBreakBefore w:val="0"/>
        <w:widowControl w:val="0"/>
        <w:kinsoku/>
        <w:wordWrap/>
        <w:overflowPunct/>
        <w:topLinePunct w:val="0"/>
        <w:autoSpaceDE/>
        <w:autoSpaceDN/>
        <w:bidi w:val="0"/>
        <w:adjustRightInd/>
        <w:snapToGrid w:val="0"/>
        <w:spacing w:line="400" w:lineRule="exact"/>
        <w:ind w:firstLine="560"/>
        <w:textAlignment w:val="auto"/>
        <w:rPr>
          <w:rFonts w:hint="eastAsia" w:ascii="仿宋" w:hAnsi="仿宋" w:eastAsia="仿宋"/>
          <w:sz w:val="28"/>
          <w:szCs w:val="28"/>
          <w:highlight w:val="none"/>
          <w:lang w:eastAsia="zh-CN"/>
        </w:rPr>
      </w:pPr>
      <w:r>
        <w:rPr>
          <w:rFonts w:hint="eastAsia" w:ascii="仿宋" w:hAnsi="仿宋" w:eastAsia="仿宋"/>
          <w:sz w:val="28"/>
          <w:szCs w:val="28"/>
          <w:highlight w:val="none"/>
        </w:rPr>
        <w:t>1、是否符合工程建设强制性标准</w:t>
      </w:r>
      <w:r>
        <w:rPr>
          <w:rFonts w:hint="eastAsia" w:ascii="仿宋" w:hAnsi="仿宋" w:eastAsia="仿宋"/>
          <w:sz w:val="28"/>
          <w:szCs w:val="28"/>
          <w:highlight w:val="none"/>
          <w:lang w:eastAsia="zh-CN"/>
        </w:rPr>
        <w:t>。</w:t>
      </w:r>
    </w:p>
    <w:p w14:paraId="60859A35">
      <w:pPr>
        <w:pStyle w:val="16"/>
        <w:keepNext w:val="0"/>
        <w:keepLines w:val="0"/>
        <w:pageBreakBefore w:val="0"/>
        <w:widowControl w:val="0"/>
        <w:kinsoku/>
        <w:wordWrap/>
        <w:overflowPunct/>
        <w:topLinePunct w:val="0"/>
        <w:autoSpaceDE/>
        <w:autoSpaceDN/>
        <w:bidi w:val="0"/>
        <w:adjustRightInd/>
        <w:snapToGrid w:val="0"/>
        <w:spacing w:line="400" w:lineRule="exact"/>
        <w:ind w:firstLine="560"/>
        <w:textAlignment w:val="auto"/>
        <w:rPr>
          <w:rFonts w:hint="eastAsia" w:ascii="仿宋" w:hAnsi="仿宋" w:eastAsia="仿宋"/>
          <w:sz w:val="28"/>
          <w:szCs w:val="28"/>
          <w:highlight w:val="none"/>
          <w:lang w:eastAsia="zh-CN"/>
        </w:rPr>
      </w:pPr>
      <w:r>
        <w:rPr>
          <w:rFonts w:hint="eastAsia" w:ascii="仿宋" w:hAnsi="仿宋" w:eastAsia="仿宋"/>
          <w:sz w:val="28"/>
          <w:szCs w:val="28"/>
          <w:highlight w:val="none"/>
        </w:rPr>
        <w:t>2、消防设计的安全性</w:t>
      </w:r>
      <w:r>
        <w:rPr>
          <w:rFonts w:hint="eastAsia" w:ascii="仿宋" w:hAnsi="仿宋" w:eastAsia="仿宋"/>
          <w:sz w:val="28"/>
          <w:szCs w:val="28"/>
          <w:highlight w:val="none"/>
          <w:lang w:eastAsia="zh-CN"/>
        </w:rPr>
        <w:t>。</w:t>
      </w:r>
    </w:p>
    <w:p w14:paraId="130D545B">
      <w:pPr>
        <w:pStyle w:val="16"/>
        <w:keepNext w:val="0"/>
        <w:keepLines w:val="0"/>
        <w:pageBreakBefore w:val="0"/>
        <w:widowControl w:val="0"/>
        <w:kinsoku/>
        <w:wordWrap/>
        <w:overflowPunct/>
        <w:topLinePunct w:val="0"/>
        <w:autoSpaceDE/>
        <w:autoSpaceDN/>
        <w:bidi w:val="0"/>
        <w:adjustRightInd/>
        <w:snapToGrid w:val="0"/>
        <w:spacing w:line="400" w:lineRule="exact"/>
        <w:ind w:firstLine="560"/>
        <w:textAlignment w:val="auto"/>
        <w:rPr>
          <w:rFonts w:hint="eastAsia" w:ascii="仿宋" w:hAnsi="仿宋" w:eastAsia="仿宋"/>
          <w:sz w:val="28"/>
          <w:szCs w:val="28"/>
          <w:highlight w:val="none"/>
          <w:lang w:eastAsia="zh-CN"/>
        </w:rPr>
      </w:pPr>
      <w:r>
        <w:rPr>
          <w:rFonts w:hint="eastAsia" w:ascii="仿宋" w:hAnsi="仿宋" w:eastAsia="仿宋"/>
          <w:sz w:val="28"/>
          <w:szCs w:val="28"/>
          <w:highlight w:val="none"/>
        </w:rPr>
        <w:t>3、施工图纸是否达到规定的深度要求以及是否满足国家及上海的相关规范及标准</w:t>
      </w:r>
      <w:r>
        <w:rPr>
          <w:rFonts w:hint="eastAsia" w:ascii="仿宋" w:hAnsi="仿宋" w:eastAsia="仿宋"/>
          <w:sz w:val="28"/>
          <w:szCs w:val="28"/>
          <w:highlight w:val="none"/>
          <w:lang w:eastAsia="zh-CN"/>
        </w:rPr>
        <w:t>。</w:t>
      </w:r>
    </w:p>
    <w:p w14:paraId="1FBCF5D4">
      <w:pPr>
        <w:pStyle w:val="16"/>
        <w:keepNext w:val="0"/>
        <w:keepLines w:val="0"/>
        <w:pageBreakBefore w:val="0"/>
        <w:widowControl w:val="0"/>
        <w:kinsoku/>
        <w:wordWrap/>
        <w:overflowPunct/>
        <w:topLinePunct w:val="0"/>
        <w:autoSpaceDE/>
        <w:autoSpaceDN/>
        <w:bidi w:val="0"/>
        <w:adjustRightInd/>
        <w:snapToGrid w:val="0"/>
        <w:spacing w:line="400" w:lineRule="exact"/>
        <w:ind w:firstLine="560"/>
        <w:textAlignment w:val="auto"/>
        <w:rPr>
          <w:rFonts w:hint="eastAsia" w:ascii="仿宋" w:hAnsi="仿宋" w:eastAsia="仿宋"/>
          <w:sz w:val="28"/>
          <w:szCs w:val="28"/>
          <w:highlight w:val="none"/>
        </w:rPr>
      </w:pPr>
      <w:r>
        <w:rPr>
          <w:rFonts w:hint="eastAsia" w:ascii="仿宋" w:hAnsi="仿宋" w:eastAsia="仿宋"/>
          <w:sz w:val="28"/>
          <w:szCs w:val="28"/>
          <w:highlight w:val="none"/>
          <w:lang w:val="en-US" w:eastAsia="zh-CN"/>
        </w:rPr>
        <w:t>4</w:t>
      </w:r>
      <w:r>
        <w:rPr>
          <w:rFonts w:hint="eastAsia" w:ascii="仿宋" w:hAnsi="仿宋" w:eastAsia="仿宋"/>
          <w:sz w:val="28"/>
          <w:szCs w:val="28"/>
          <w:highlight w:val="none"/>
        </w:rPr>
        <w:t>、其他法律、法规、规章规定必须审查的内容。</w:t>
      </w:r>
    </w:p>
    <w:p w14:paraId="3494C96A">
      <w:pPr>
        <w:pStyle w:val="16"/>
        <w:keepNext w:val="0"/>
        <w:keepLines w:val="0"/>
        <w:pageBreakBefore w:val="0"/>
        <w:widowControl w:val="0"/>
        <w:kinsoku/>
        <w:wordWrap/>
        <w:overflowPunct/>
        <w:topLinePunct w:val="0"/>
        <w:autoSpaceDE/>
        <w:autoSpaceDN/>
        <w:bidi w:val="0"/>
        <w:adjustRightInd/>
        <w:snapToGrid w:val="0"/>
        <w:spacing w:line="400" w:lineRule="exact"/>
        <w:ind w:firstLine="560"/>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5、向建设方提交的工作成果包括但不限于建筑、结构、给排水、强弱电、暖通等专业咨询意见；相关的技术咨询报告。</w:t>
      </w:r>
    </w:p>
    <w:p w14:paraId="1156786C">
      <w:pPr>
        <w:pStyle w:val="16"/>
        <w:keepNext w:val="0"/>
        <w:keepLines w:val="0"/>
        <w:pageBreakBefore w:val="0"/>
        <w:widowControl w:val="0"/>
        <w:kinsoku/>
        <w:wordWrap/>
        <w:overflowPunct/>
        <w:topLinePunct w:val="0"/>
        <w:autoSpaceDE/>
        <w:autoSpaceDN/>
        <w:bidi w:val="0"/>
        <w:adjustRightInd/>
        <w:snapToGrid w:val="0"/>
        <w:spacing w:line="400" w:lineRule="exact"/>
        <w:ind w:firstLine="560"/>
        <w:textAlignment w:val="auto"/>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6、根据院方需求出具审图报告或技术咨询报告。</w:t>
      </w:r>
    </w:p>
    <w:p w14:paraId="4DE091E0">
      <w:pPr>
        <w:pStyle w:val="16"/>
        <w:keepNext w:val="0"/>
        <w:keepLines w:val="0"/>
        <w:pageBreakBefore w:val="0"/>
        <w:widowControl w:val="0"/>
        <w:kinsoku/>
        <w:wordWrap/>
        <w:overflowPunct/>
        <w:topLinePunct w:val="0"/>
        <w:autoSpaceDE/>
        <w:autoSpaceDN/>
        <w:bidi w:val="0"/>
        <w:adjustRightInd/>
        <w:snapToGrid w:val="0"/>
        <w:spacing w:line="400" w:lineRule="exact"/>
        <w:ind w:firstLine="560"/>
        <w:textAlignment w:val="auto"/>
        <w:rPr>
          <w:rFonts w:hint="eastAsia" w:ascii="仿宋" w:hAnsi="仿宋" w:eastAsia="仿宋"/>
          <w:sz w:val="28"/>
          <w:szCs w:val="28"/>
          <w:highlight w:val="none"/>
        </w:rPr>
      </w:pPr>
      <w:r>
        <w:rPr>
          <w:rFonts w:hint="eastAsia" w:ascii="仿宋" w:hAnsi="仿宋" w:eastAsia="仿宋"/>
          <w:sz w:val="28"/>
          <w:szCs w:val="28"/>
          <w:highlight w:val="none"/>
        </w:rPr>
        <w:t>（二）审查依据</w:t>
      </w:r>
    </w:p>
    <w:p w14:paraId="5327F358">
      <w:pPr>
        <w:pStyle w:val="16"/>
        <w:keepNext w:val="0"/>
        <w:keepLines w:val="0"/>
        <w:pageBreakBefore w:val="0"/>
        <w:widowControl w:val="0"/>
        <w:kinsoku/>
        <w:wordWrap/>
        <w:overflowPunct/>
        <w:topLinePunct w:val="0"/>
        <w:autoSpaceDE/>
        <w:autoSpaceDN/>
        <w:bidi w:val="0"/>
        <w:adjustRightInd/>
        <w:snapToGrid w:val="0"/>
        <w:spacing w:line="400" w:lineRule="exact"/>
        <w:ind w:firstLine="560"/>
        <w:textAlignment w:val="auto"/>
        <w:rPr>
          <w:rFonts w:hint="eastAsia" w:ascii="仿宋" w:hAnsi="仿宋" w:eastAsia="仿宋"/>
          <w:sz w:val="28"/>
          <w:szCs w:val="28"/>
        </w:rPr>
      </w:pPr>
      <w:r>
        <w:rPr>
          <w:rFonts w:hint="eastAsia" w:ascii="仿宋" w:hAnsi="仿宋" w:eastAsia="仿宋"/>
          <w:sz w:val="28"/>
          <w:szCs w:val="28"/>
        </w:rPr>
        <w:t>1、国家和本市有关法律、法规的规定以及工程建设强制性条文和标准。</w:t>
      </w:r>
    </w:p>
    <w:p w14:paraId="16EEE052">
      <w:pPr>
        <w:pStyle w:val="16"/>
        <w:keepNext w:val="0"/>
        <w:keepLines w:val="0"/>
        <w:pageBreakBefore w:val="0"/>
        <w:widowControl w:val="0"/>
        <w:kinsoku/>
        <w:wordWrap/>
        <w:overflowPunct/>
        <w:topLinePunct w:val="0"/>
        <w:autoSpaceDE/>
        <w:autoSpaceDN/>
        <w:bidi w:val="0"/>
        <w:adjustRightInd/>
        <w:snapToGrid w:val="0"/>
        <w:spacing w:line="400" w:lineRule="exact"/>
        <w:ind w:firstLine="560"/>
        <w:textAlignment w:val="auto"/>
        <w:rPr>
          <w:rFonts w:hint="eastAsia" w:ascii="仿宋" w:hAnsi="仿宋" w:eastAsia="仿宋"/>
          <w:sz w:val="28"/>
          <w:szCs w:val="28"/>
        </w:rPr>
      </w:pPr>
      <w:r>
        <w:rPr>
          <w:rFonts w:hint="eastAsia" w:ascii="仿宋" w:hAnsi="仿宋" w:eastAsia="仿宋"/>
          <w:sz w:val="28"/>
          <w:szCs w:val="28"/>
        </w:rPr>
        <w:t>2、项目相关的审批文件，征询、咨询意见。</w:t>
      </w:r>
    </w:p>
    <w:p w14:paraId="4C96613D">
      <w:pPr>
        <w:pStyle w:val="16"/>
        <w:keepNext w:val="0"/>
        <w:keepLines w:val="0"/>
        <w:pageBreakBefore w:val="0"/>
        <w:widowControl w:val="0"/>
        <w:kinsoku/>
        <w:wordWrap/>
        <w:overflowPunct/>
        <w:topLinePunct w:val="0"/>
        <w:autoSpaceDE/>
        <w:autoSpaceDN/>
        <w:bidi w:val="0"/>
        <w:adjustRightInd/>
        <w:snapToGrid w:val="0"/>
        <w:spacing w:line="400" w:lineRule="exact"/>
        <w:ind w:firstLine="560"/>
        <w:textAlignment w:val="auto"/>
        <w:rPr>
          <w:rFonts w:hint="eastAsia" w:ascii="仿宋" w:hAnsi="仿宋" w:eastAsia="仿宋"/>
          <w:sz w:val="28"/>
          <w:szCs w:val="28"/>
        </w:rPr>
      </w:pPr>
      <w:r>
        <w:rPr>
          <w:rFonts w:hint="eastAsia" w:ascii="仿宋" w:hAnsi="仿宋" w:eastAsia="仿宋"/>
          <w:sz w:val="28"/>
          <w:szCs w:val="28"/>
        </w:rPr>
        <w:t>3、有关专项审查、专项技术评审等评估报告。</w:t>
      </w:r>
    </w:p>
    <w:p w14:paraId="72C3227D">
      <w:pPr>
        <w:pStyle w:val="16"/>
        <w:keepNext w:val="0"/>
        <w:keepLines w:val="0"/>
        <w:pageBreakBefore w:val="0"/>
        <w:widowControl w:val="0"/>
        <w:kinsoku/>
        <w:wordWrap/>
        <w:overflowPunct/>
        <w:topLinePunct w:val="0"/>
        <w:autoSpaceDE/>
        <w:autoSpaceDN/>
        <w:bidi w:val="0"/>
        <w:adjustRightInd/>
        <w:snapToGrid w:val="0"/>
        <w:spacing w:line="400" w:lineRule="exact"/>
        <w:ind w:firstLine="562"/>
        <w:textAlignment w:val="auto"/>
        <w:rPr>
          <w:rFonts w:hint="eastAsia" w:ascii="仿宋" w:hAnsi="仿宋" w:eastAsia="仿宋"/>
          <w:b/>
          <w:bCs/>
          <w:sz w:val="28"/>
          <w:szCs w:val="28"/>
        </w:rPr>
      </w:pPr>
      <w:r>
        <w:rPr>
          <w:rFonts w:hint="eastAsia" w:ascii="仿宋" w:hAnsi="仿宋" w:eastAsia="仿宋"/>
          <w:b/>
          <w:bCs/>
          <w:sz w:val="28"/>
          <w:szCs w:val="28"/>
        </w:rPr>
        <w:t>四、项目的实施地点、时间及限价</w:t>
      </w:r>
    </w:p>
    <w:p w14:paraId="74374633">
      <w:pPr>
        <w:keepNext w:val="0"/>
        <w:keepLines w:val="0"/>
        <w:pageBreakBefore w:val="0"/>
        <w:widowControl w:val="0"/>
        <w:kinsoku/>
        <w:wordWrap/>
        <w:overflowPunct/>
        <w:topLinePunct w:val="0"/>
        <w:autoSpaceDE/>
        <w:autoSpaceDN/>
        <w:bidi w:val="0"/>
        <w:adjustRightInd/>
        <w:snapToGrid w:val="0"/>
        <w:spacing w:line="400" w:lineRule="exact"/>
        <w:ind w:left="4" w:firstLine="562" w:firstLineChars="201"/>
        <w:textAlignment w:val="auto"/>
        <w:rPr>
          <w:rFonts w:hint="eastAsia" w:ascii="仿宋" w:hAnsi="仿宋" w:eastAsia="仿宋"/>
          <w:sz w:val="28"/>
          <w:szCs w:val="28"/>
        </w:rPr>
      </w:pPr>
      <w:r>
        <w:rPr>
          <w:rFonts w:hint="eastAsia" w:ascii="仿宋" w:hAnsi="仿宋" w:eastAsia="仿宋"/>
          <w:sz w:val="28"/>
          <w:szCs w:val="28"/>
        </w:rPr>
        <w:t>实施地点：上海市浦东新区高科西路2699号</w:t>
      </w:r>
    </w:p>
    <w:p w14:paraId="1987AE95">
      <w:pPr>
        <w:keepNext w:val="0"/>
        <w:keepLines w:val="0"/>
        <w:pageBreakBefore w:val="0"/>
        <w:widowControl w:val="0"/>
        <w:kinsoku/>
        <w:wordWrap/>
        <w:overflowPunct/>
        <w:topLinePunct w:val="0"/>
        <w:autoSpaceDE/>
        <w:autoSpaceDN/>
        <w:bidi w:val="0"/>
        <w:adjustRightInd/>
        <w:snapToGrid w:val="0"/>
        <w:spacing w:line="400" w:lineRule="exact"/>
        <w:ind w:left="4" w:firstLine="562" w:firstLineChars="201"/>
        <w:textAlignment w:val="auto"/>
        <w:rPr>
          <w:rFonts w:hint="eastAsia" w:ascii="仿宋" w:hAnsi="仿宋" w:eastAsia="仿宋"/>
          <w:sz w:val="28"/>
          <w:szCs w:val="28"/>
        </w:rPr>
      </w:pPr>
      <w:r>
        <w:rPr>
          <w:rFonts w:hint="eastAsia" w:ascii="仿宋" w:hAnsi="仿宋" w:eastAsia="仿宋"/>
          <w:sz w:val="28"/>
          <w:szCs w:val="28"/>
        </w:rPr>
        <w:t>实施时间：合同签订后至出具技术咨询报告为止</w:t>
      </w:r>
    </w:p>
    <w:p w14:paraId="7055F3E3">
      <w:pPr>
        <w:keepNext w:val="0"/>
        <w:keepLines w:val="0"/>
        <w:pageBreakBefore w:val="0"/>
        <w:widowControl w:val="0"/>
        <w:kinsoku/>
        <w:wordWrap/>
        <w:overflowPunct/>
        <w:topLinePunct w:val="0"/>
        <w:autoSpaceDE/>
        <w:autoSpaceDN/>
        <w:bidi w:val="0"/>
        <w:adjustRightInd/>
        <w:snapToGrid w:val="0"/>
        <w:spacing w:line="400" w:lineRule="exact"/>
        <w:ind w:left="4" w:firstLine="562" w:firstLineChars="201"/>
        <w:textAlignment w:val="auto"/>
        <w:rPr>
          <w:rFonts w:hint="eastAsia" w:ascii="仿宋" w:hAnsi="仿宋" w:eastAsia="仿宋"/>
          <w:sz w:val="28"/>
          <w:szCs w:val="28"/>
        </w:rPr>
      </w:pPr>
      <w:r>
        <w:rPr>
          <w:rFonts w:hint="eastAsia" w:ascii="仿宋" w:hAnsi="仿宋" w:eastAsia="仿宋"/>
          <w:sz w:val="28"/>
          <w:szCs w:val="28"/>
        </w:rPr>
        <w:t>项目控制价：</w:t>
      </w:r>
      <w:r>
        <w:rPr>
          <w:rFonts w:hint="eastAsia" w:ascii="仿宋" w:hAnsi="仿宋" w:eastAsia="仿宋"/>
          <w:sz w:val="28"/>
          <w:szCs w:val="28"/>
          <w:highlight w:val="none"/>
          <w:lang w:val="en-US" w:eastAsia="zh-CN"/>
        </w:rPr>
        <w:t>85000</w:t>
      </w:r>
      <w:r>
        <w:rPr>
          <w:rFonts w:hint="eastAsia" w:ascii="仿宋" w:hAnsi="仿宋" w:eastAsia="仿宋"/>
          <w:sz w:val="28"/>
          <w:szCs w:val="28"/>
          <w:highlight w:val="none"/>
        </w:rPr>
        <w:t>元。</w:t>
      </w:r>
    </w:p>
    <w:p w14:paraId="6F06F0D8">
      <w:pPr>
        <w:keepNext w:val="0"/>
        <w:keepLines w:val="0"/>
        <w:pageBreakBefore w:val="0"/>
        <w:widowControl w:val="0"/>
        <w:kinsoku/>
        <w:wordWrap/>
        <w:overflowPunct/>
        <w:topLinePunct w:val="0"/>
        <w:autoSpaceDE/>
        <w:autoSpaceDN/>
        <w:bidi w:val="0"/>
        <w:adjustRightInd/>
        <w:snapToGrid w:val="0"/>
        <w:spacing w:line="400" w:lineRule="exact"/>
        <w:ind w:left="4" w:firstLine="565" w:firstLineChars="201"/>
        <w:textAlignment w:val="auto"/>
        <w:rPr>
          <w:rFonts w:hint="eastAsia" w:ascii="仿宋" w:hAnsi="仿宋" w:eastAsia="仿宋"/>
          <w:b/>
          <w:bCs/>
          <w:sz w:val="28"/>
          <w:szCs w:val="28"/>
        </w:rPr>
      </w:pPr>
      <w:r>
        <w:rPr>
          <w:rFonts w:hint="eastAsia" w:ascii="仿宋" w:hAnsi="仿宋" w:eastAsia="仿宋"/>
          <w:b/>
          <w:bCs/>
          <w:sz w:val="28"/>
          <w:szCs w:val="28"/>
        </w:rPr>
        <w:t>五、采购项目需满足的验收条件</w:t>
      </w:r>
    </w:p>
    <w:p w14:paraId="6651E433">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jc w:val="left"/>
        <w:textAlignment w:val="auto"/>
        <w:rPr>
          <w:rFonts w:hint="eastAsia" w:ascii="仿宋" w:hAnsi="仿宋" w:eastAsia="仿宋"/>
          <w:sz w:val="28"/>
          <w:szCs w:val="28"/>
          <w:highlight w:val="none"/>
        </w:rPr>
      </w:pPr>
      <w:r>
        <w:rPr>
          <w:rFonts w:hint="eastAsia" w:ascii="仿宋" w:hAnsi="仿宋" w:eastAsia="仿宋"/>
          <w:sz w:val="28"/>
          <w:szCs w:val="28"/>
          <w:highlight w:val="none"/>
        </w:rPr>
        <w:t>以出具</w:t>
      </w:r>
      <w:r>
        <w:rPr>
          <w:rFonts w:hint="eastAsia" w:ascii="仿宋" w:hAnsi="仿宋" w:eastAsia="仿宋"/>
          <w:sz w:val="28"/>
          <w:szCs w:val="28"/>
          <w:highlight w:val="none"/>
          <w:lang w:val="en-US" w:eastAsia="zh-CN"/>
        </w:rPr>
        <w:t>审图报告或</w:t>
      </w:r>
      <w:r>
        <w:rPr>
          <w:rFonts w:hint="eastAsia" w:ascii="仿宋" w:hAnsi="仿宋" w:eastAsia="仿宋"/>
          <w:sz w:val="28"/>
          <w:szCs w:val="28"/>
          <w:highlight w:val="none"/>
        </w:rPr>
        <w:t>技术咨询报告方式验收。</w:t>
      </w:r>
    </w:p>
    <w:p w14:paraId="7A146D54">
      <w:pPr>
        <w:keepNext w:val="0"/>
        <w:keepLines w:val="0"/>
        <w:pageBreakBefore w:val="0"/>
        <w:widowControl w:val="0"/>
        <w:numPr>
          <w:ilvl w:val="0"/>
          <w:numId w:val="1"/>
        </w:numPr>
        <w:kinsoku/>
        <w:wordWrap/>
        <w:overflowPunct/>
        <w:topLinePunct w:val="0"/>
        <w:autoSpaceDE/>
        <w:autoSpaceDN/>
        <w:bidi w:val="0"/>
        <w:adjustRightInd/>
        <w:snapToGrid w:val="0"/>
        <w:spacing w:line="400" w:lineRule="exact"/>
        <w:ind w:firstLine="562" w:firstLineChars="200"/>
        <w:jc w:val="left"/>
        <w:textAlignment w:val="auto"/>
        <w:rPr>
          <w:rFonts w:hint="eastAsia" w:ascii="仿宋" w:hAnsi="仿宋" w:eastAsia="仿宋"/>
          <w:b/>
          <w:bCs/>
          <w:sz w:val="28"/>
          <w:szCs w:val="28"/>
          <w:highlight w:val="none"/>
          <w:lang w:val="en-US" w:eastAsia="zh-CN"/>
        </w:rPr>
      </w:pPr>
      <w:r>
        <w:rPr>
          <w:rFonts w:hint="eastAsia" w:ascii="仿宋" w:hAnsi="仿宋" w:eastAsia="仿宋"/>
          <w:b/>
          <w:bCs/>
          <w:sz w:val="28"/>
          <w:szCs w:val="28"/>
          <w:highlight w:val="none"/>
          <w:lang w:val="en-US" w:eastAsia="zh-CN"/>
        </w:rPr>
        <w:t>项目付款方式</w:t>
      </w:r>
    </w:p>
    <w:p w14:paraId="58D9D179">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left"/>
        <w:textAlignment w:val="auto"/>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 xml:space="preserve">    院方收到审图报告或技术咨询报告后，一次性支付。</w:t>
      </w:r>
    </w:p>
    <w:p w14:paraId="33F9CD63">
      <w:pPr>
        <w:keepNext w:val="0"/>
        <w:keepLines w:val="0"/>
        <w:pageBreakBefore w:val="0"/>
        <w:widowControl w:val="0"/>
        <w:kinsoku/>
        <w:wordWrap/>
        <w:overflowPunct/>
        <w:topLinePunct w:val="0"/>
        <w:autoSpaceDE/>
        <w:autoSpaceDN/>
        <w:bidi w:val="0"/>
        <w:adjustRightInd/>
        <w:snapToGrid w:val="0"/>
        <w:spacing w:line="400" w:lineRule="exact"/>
        <w:ind w:firstLine="562" w:firstLineChars="200"/>
        <w:jc w:val="left"/>
        <w:textAlignment w:val="auto"/>
        <w:rPr>
          <w:rFonts w:hint="eastAsia" w:ascii="仿宋" w:hAnsi="仿宋" w:eastAsia="仿宋"/>
          <w:sz w:val="28"/>
          <w:szCs w:val="28"/>
          <w:highlight w:val="none"/>
        </w:rPr>
      </w:pPr>
      <w:r>
        <w:rPr>
          <w:rFonts w:hint="eastAsia" w:ascii="仿宋" w:hAnsi="仿宋" w:eastAsia="仿宋"/>
          <w:b/>
          <w:bCs/>
          <w:sz w:val="28"/>
          <w:szCs w:val="28"/>
          <w:highlight w:val="none"/>
          <w:lang w:val="en-US" w:eastAsia="zh-CN"/>
        </w:rPr>
        <w:t>七</w:t>
      </w:r>
      <w:r>
        <w:rPr>
          <w:rFonts w:hint="eastAsia" w:ascii="仿宋" w:hAnsi="仿宋" w:eastAsia="仿宋"/>
          <w:b/>
          <w:bCs/>
          <w:sz w:val="28"/>
          <w:szCs w:val="28"/>
          <w:highlight w:val="none"/>
        </w:rPr>
        <w:t>、投标文件说明</w:t>
      </w:r>
    </w:p>
    <w:p w14:paraId="1B3DE9B7">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jc w:val="left"/>
        <w:textAlignment w:val="auto"/>
        <w:rPr>
          <w:rFonts w:hint="eastAsia" w:ascii="仿宋" w:hAnsi="仿宋" w:eastAsia="仿宋"/>
          <w:sz w:val="28"/>
          <w:szCs w:val="28"/>
        </w:rPr>
      </w:pPr>
      <w:r>
        <w:rPr>
          <w:rFonts w:ascii="仿宋" w:hAnsi="仿宋" w:eastAsia="仿宋"/>
          <w:sz w:val="28"/>
          <w:szCs w:val="28"/>
        </w:rPr>
        <w:t>本次需求文件及相关附件均作为合同附件</w:t>
      </w:r>
      <w:r>
        <w:rPr>
          <w:rFonts w:hint="eastAsia" w:ascii="仿宋" w:hAnsi="仿宋" w:eastAsia="仿宋"/>
          <w:sz w:val="28"/>
          <w:szCs w:val="28"/>
        </w:rPr>
        <w:t>。</w:t>
      </w:r>
    </w:p>
    <w:p w14:paraId="7BDDC4AA">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jc w:val="left"/>
        <w:textAlignment w:val="auto"/>
        <w:rPr>
          <w:rFonts w:hint="eastAsia" w:ascii="仿宋" w:hAnsi="仿宋" w:eastAsia="仿宋"/>
          <w:sz w:val="28"/>
          <w:szCs w:val="28"/>
        </w:rPr>
      </w:pPr>
      <w:r>
        <w:rPr>
          <w:rFonts w:ascii="仿宋" w:hAnsi="仿宋" w:eastAsia="仿宋"/>
          <w:sz w:val="28"/>
          <w:szCs w:val="28"/>
        </w:rPr>
        <w:t>1、参与单位的营业执照、资质及法人证书</w:t>
      </w:r>
    </w:p>
    <w:p w14:paraId="685687E3">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jc w:val="left"/>
        <w:textAlignment w:val="auto"/>
        <w:rPr>
          <w:rFonts w:hint="eastAsia" w:ascii="仿宋" w:hAnsi="仿宋" w:eastAsia="仿宋"/>
          <w:sz w:val="28"/>
          <w:szCs w:val="28"/>
        </w:rPr>
      </w:pPr>
      <w:r>
        <w:rPr>
          <w:rFonts w:ascii="仿宋" w:hAnsi="仿宋" w:eastAsia="仿宋"/>
          <w:sz w:val="28"/>
          <w:szCs w:val="28"/>
        </w:rPr>
        <w:t>2、回复文件（内容主要为报价、服务承诺、方案、项目经理简历等）。</w:t>
      </w:r>
    </w:p>
    <w:p w14:paraId="2624E499">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jc w:val="left"/>
        <w:textAlignment w:val="auto"/>
        <w:rPr>
          <w:rFonts w:hint="eastAsia" w:ascii="仿宋" w:hAnsi="仿宋" w:eastAsia="仿宋"/>
          <w:sz w:val="28"/>
          <w:szCs w:val="28"/>
        </w:rPr>
      </w:pPr>
      <w:r>
        <w:rPr>
          <w:rFonts w:hint="eastAsia" w:ascii="仿宋" w:hAnsi="仿宋" w:eastAsia="仿宋"/>
          <w:sz w:val="28"/>
          <w:szCs w:val="28"/>
        </w:rPr>
        <w:t>3、相关资质文件</w:t>
      </w:r>
    </w:p>
    <w:p w14:paraId="4EEB8FF1">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jc w:val="left"/>
        <w:textAlignment w:val="auto"/>
        <w:rPr>
          <w:rFonts w:hint="eastAsia" w:ascii="仿宋" w:hAnsi="仿宋" w:eastAsia="仿宋"/>
          <w:sz w:val="28"/>
          <w:szCs w:val="28"/>
        </w:rPr>
      </w:pPr>
      <w:r>
        <w:rPr>
          <w:rFonts w:hint="eastAsia" w:ascii="仿宋" w:hAnsi="仿宋" w:eastAsia="仿宋"/>
          <w:sz w:val="28"/>
          <w:szCs w:val="28"/>
        </w:rPr>
        <w:t>4、提交中国裁判文书网无行贿犯罪记录查询证明</w:t>
      </w:r>
    </w:p>
    <w:p w14:paraId="616C538C">
      <w:pPr>
        <w:keepNext w:val="0"/>
        <w:keepLines w:val="0"/>
        <w:pageBreakBefore w:val="0"/>
        <w:widowControl w:val="0"/>
        <w:kinsoku/>
        <w:wordWrap/>
        <w:overflowPunct/>
        <w:topLinePunct w:val="0"/>
        <w:autoSpaceDE/>
        <w:autoSpaceDN/>
        <w:bidi w:val="0"/>
        <w:adjustRightInd/>
        <w:snapToGrid w:val="0"/>
        <w:spacing w:line="400" w:lineRule="exact"/>
        <w:ind w:firstLine="840" w:firstLineChars="300"/>
        <w:jc w:val="left"/>
        <w:textAlignment w:val="auto"/>
        <w:rPr>
          <w:rFonts w:hint="eastAsia" w:ascii="仿宋" w:hAnsi="仿宋" w:eastAsia="仿宋"/>
          <w:sz w:val="28"/>
          <w:szCs w:val="28"/>
        </w:rPr>
      </w:pPr>
      <w:r>
        <w:rPr>
          <w:rFonts w:hint="eastAsia" w:ascii="仿宋" w:hAnsi="仿宋" w:eastAsia="仿宋"/>
          <w:sz w:val="28"/>
          <w:szCs w:val="28"/>
        </w:rPr>
        <w:t>（网址：https://wenshu.court.gov.cn）</w:t>
      </w:r>
      <w:bookmarkStart w:id="0" w:name="_GoBack"/>
      <w:bookmarkEnd w:id="0"/>
    </w:p>
    <w:p w14:paraId="48806BE4">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jc w:val="left"/>
        <w:textAlignment w:val="auto"/>
        <w:rPr>
          <w:rFonts w:hint="eastAsia" w:ascii="仿宋" w:hAnsi="仿宋" w:eastAsia="仿宋"/>
          <w:sz w:val="28"/>
          <w:szCs w:val="28"/>
        </w:rPr>
      </w:pPr>
      <w:r>
        <w:rPr>
          <w:rFonts w:hint="eastAsia" w:ascii="仿宋" w:hAnsi="仿宋" w:eastAsia="仿宋"/>
          <w:sz w:val="28"/>
          <w:szCs w:val="28"/>
        </w:rPr>
        <w:t>5、法人代表委托书</w:t>
      </w:r>
    </w:p>
    <w:p w14:paraId="3076BB53">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jc w:val="left"/>
        <w:textAlignment w:val="auto"/>
        <w:rPr>
          <w:rFonts w:hint="eastAsia" w:ascii="仿宋" w:hAnsi="仿宋" w:eastAsia="仿宋"/>
          <w:sz w:val="28"/>
          <w:szCs w:val="28"/>
        </w:rPr>
      </w:pPr>
      <w:r>
        <w:rPr>
          <w:rFonts w:hint="eastAsia" w:ascii="仿宋" w:hAnsi="仿宋" w:eastAsia="仿宋"/>
          <w:sz w:val="28"/>
          <w:szCs w:val="28"/>
        </w:rPr>
        <w:t>6、项目廉政责任书</w:t>
      </w:r>
    </w:p>
    <w:p w14:paraId="46A9E7AD">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jc w:val="left"/>
        <w:textAlignment w:val="auto"/>
        <w:rPr>
          <w:rFonts w:hint="eastAsia" w:ascii="仿宋" w:hAnsi="仿宋" w:eastAsia="仿宋"/>
          <w:sz w:val="28"/>
          <w:szCs w:val="28"/>
        </w:rPr>
      </w:pPr>
      <w:r>
        <w:rPr>
          <w:rFonts w:hint="eastAsia" w:ascii="仿宋" w:hAnsi="仿宋" w:eastAsia="仿宋"/>
          <w:sz w:val="28"/>
          <w:szCs w:val="28"/>
        </w:rPr>
        <w:t>7、投标文件纸质版需要正本、副本各一份，电子版用U盘拷贝，与纸质版一并放入档案袋，档案袋密封加盖骑缝章后提交。</w:t>
      </w:r>
    </w:p>
    <w:p w14:paraId="564EBEF8">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jc w:val="left"/>
        <w:textAlignment w:val="auto"/>
        <w:rPr>
          <w:rFonts w:hint="eastAsia" w:ascii="仿宋" w:hAnsi="仿宋" w:eastAsia="仿宋"/>
          <w:sz w:val="28"/>
          <w:szCs w:val="28"/>
        </w:rPr>
      </w:pPr>
      <w:r>
        <w:rPr>
          <w:rFonts w:hint="eastAsia" w:ascii="仿宋" w:hAnsi="仿宋" w:eastAsia="仿宋"/>
          <w:sz w:val="28"/>
          <w:szCs w:val="28"/>
        </w:rPr>
        <w:t>提交时间：202</w:t>
      </w:r>
      <w:r>
        <w:rPr>
          <w:rFonts w:hint="eastAsia" w:ascii="仿宋" w:hAnsi="仿宋" w:eastAsia="仿宋"/>
          <w:sz w:val="28"/>
          <w:szCs w:val="28"/>
          <w:lang w:val="en-US" w:eastAsia="zh-CN"/>
        </w:rPr>
        <w:t>6</w:t>
      </w:r>
      <w:r>
        <w:rPr>
          <w:rFonts w:hint="eastAsia" w:ascii="仿宋" w:hAnsi="仿宋" w:eastAsia="仿宋"/>
          <w:sz w:val="28"/>
          <w:szCs w:val="28"/>
        </w:rPr>
        <w:t>年</w:t>
      </w:r>
      <w:r>
        <w:rPr>
          <w:rFonts w:hint="eastAsia" w:ascii="仿宋" w:hAnsi="仿宋" w:eastAsia="仿宋"/>
          <w:sz w:val="28"/>
          <w:szCs w:val="28"/>
          <w:lang w:val="en-US" w:eastAsia="zh-CN"/>
        </w:rPr>
        <w:t>6</w:t>
      </w:r>
      <w:r>
        <w:rPr>
          <w:rFonts w:hint="eastAsia" w:ascii="仿宋" w:hAnsi="仿宋" w:eastAsia="仿宋"/>
          <w:sz w:val="28"/>
          <w:szCs w:val="28"/>
        </w:rPr>
        <w:t>月</w:t>
      </w:r>
      <w:r>
        <w:rPr>
          <w:rFonts w:hint="eastAsia" w:ascii="仿宋" w:hAnsi="仿宋" w:eastAsia="仿宋"/>
          <w:sz w:val="28"/>
          <w:szCs w:val="28"/>
          <w:lang w:val="en-US" w:eastAsia="zh-CN"/>
        </w:rPr>
        <w:t>22</w:t>
      </w:r>
      <w:r>
        <w:rPr>
          <w:rFonts w:hint="eastAsia" w:ascii="仿宋" w:hAnsi="仿宋" w:eastAsia="仿宋"/>
          <w:sz w:val="28"/>
          <w:szCs w:val="28"/>
        </w:rPr>
        <w:t>日下午16:00之前。</w:t>
      </w:r>
    </w:p>
    <w:p w14:paraId="65C0590E">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jc w:val="left"/>
        <w:textAlignment w:val="auto"/>
        <w:rPr>
          <w:rFonts w:hint="eastAsia" w:ascii="仿宋" w:hAnsi="仿宋" w:eastAsia="仿宋"/>
          <w:sz w:val="28"/>
          <w:szCs w:val="28"/>
        </w:rPr>
      </w:pPr>
      <w:r>
        <w:rPr>
          <w:rFonts w:hint="eastAsia" w:ascii="仿宋" w:hAnsi="仿宋" w:eastAsia="仿宋"/>
          <w:sz w:val="28"/>
          <w:szCs w:val="28"/>
        </w:rPr>
        <w:t>提交地点：高科西路2699号老科研楼212室。</w:t>
      </w:r>
    </w:p>
    <w:p w14:paraId="62748180">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jc w:val="left"/>
        <w:textAlignment w:val="auto"/>
        <w:rPr>
          <w:rFonts w:hint="eastAsia" w:ascii="仿宋" w:hAnsi="仿宋" w:eastAsia="仿宋"/>
          <w:sz w:val="28"/>
          <w:szCs w:val="28"/>
        </w:rPr>
      </w:pPr>
    </w:p>
    <w:p w14:paraId="78BE9627">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jc w:val="left"/>
        <w:textAlignment w:val="auto"/>
        <w:rPr>
          <w:rFonts w:hint="eastAsia" w:ascii="仿宋" w:hAnsi="仿宋" w:eastAsia="仿宋"/>
          <w:sz w:val="28"/>
          <w:szCs w:val="28"/>
        </w:rPr>
      </w:pPr>
    </w:p>
    <w:p w14:paraId="7144AF9B">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jc w:val="left"/>
        <w:textAlignment w:val="auto"/>
        <w:rPr>
          <w:rFonts w:hint="eastAsia" w:ascii="仿宋" w:hAnsi="仿宋" w:eastAsia="仿宋"/>
          <w:sz w:val="28"/>
          <w:szCs w:val="28"/>
        </w:rPr>
      </w:pPr>
    </w:p>
    <w:p w14:paraId="21A20FF9">
      <w:pPr>
        <w:keepNext w:val="0"/>
        <w:keepLines w:val="0"/>
        <w:pageBreakBefore w:val="0"/>
        <w:widowControl w:val="0"/>
        <w:kinsoku/>
        <w:wordWrap/>
        <w:overflowPunct/>
        <w:topLinePunct w:val="0"/>
        <w:autoSpaceDE/>
        <w:autoSpaceDN/>
        <w:bidi w:val="0"/>
        <w:adjustRightInd/>
        <w:snapToGrid w:val="0"/>
        <w:spacing w:line="400" w:lineRule="exact"/>
        <w:ind w:firstLine="4418" w:firstLineChars="1578"/>
        <w:jc w:val="center"/>
        <w:textAlignment w:val="auto"/>
        <w:rPr>
          <w:rFonts w:hint="eastAsia" w:ascii="仿宋" w:hAnsi="仿宋" w:eastAsia="仿宋"/>
          <w:sz w:val="28"/>
          <w:szCs w:val="28"/>
        </w:rPr>
      </w:pPr>
      <w:r>
        <w:rPr>
          <w:rFonts w:hint="eastAsia" w:ascii="仿宋" w:hAnsi="仿宋" w:eastAsia="仿宋"/>
          <w:sz w:val="28"/>
          <w:szCs w:val="28"/>
        </w:rPr>
        <w:t>上海市第一妇婴保健院</w:t>
      </w:r>
    </w:p>
    <w:p w14:paraId="45E336CE">
      <w:pPr>
        <w:keepNext w:val="0"/>
        <w:keepLines w:val="0"/>
        <w:pageBreakBefore w:val="0"/>
        <w:widowControl w:val="0"/>
        <w:kinsoku/>
        <w:wordWrap/>
        <w:overflowPunct/>
        <w:topLinePunct w:val="0"/>
        <w:autoSpaceDE/>
        <w:autoSpaceDN/>
        <w:bidi w:val="0"/>
        <w:adjustRightInd/>
        <w:snapToGrid w:val="0"/>
        <w:spacing w:line="400" w:lineRule="exact"/>
        <w:ind w:firstLine="4418" w:firstLineChars="1578"/>
        <w:jc w:val="center"/>
        <w:textAlignment w:val="auto"/>
        <w:rPr>
          <w:rFonts w:hint="eastAsia" w:ascii="仿宋" w:hAnsi="仿宋" w:eastAsia="仿宋"/>
          <w:sz w:val="28"/>
          <w:szCs w:val="28"/>
        </w:rPr>
      </w:pPr>
      <w:r>
        <w:rPr>
          <w:rFonts w:hint="eastAsia" w:ascii="仿宋" w:hAnsi="仿宋" w:eastAsia="仿宋"/>
          <w:sz w:val="28"/>
          <w:szCs w:val="28"/>
        </w:rPr>
        <w:t>202</w:t>
      </w:r>
      <w:r>
        <w:rPr>
          <w:rFonts w:hint="eastAsia" w:ascii="仿宋" w:hAnsi="仿宋" w:eastAsia="仿宋"/>
          <w:sz w:val="28"/>
          <w:szCs w:val="28"/>
          <w:lang w:val="en-US" w:eastAsia="zh-CN"/>
        </w:rPr>
        <w:t>6</w:t>
      </w:r>
      <w:r>
        <w:rPr>
          <w:rFonts w:hint="eastAsia" w:ascii="仿宋" w:hAnsi="仿宋" w:eastAsia="仿宋"/>
          <w:sz w:val="28"/>
          <w:szCs w:val="28"/>
        </w:rPr>
        <w:t>年</w:t>
      </w:r>
      <w:r>
        <w:rPr>
          <w:rFonts w:hint="eastAsia" w:ascii="仿宋" w:hAnsi="仿宋" w:eastAsia="仿宋"/>
          <w:sz w:val="28"/>
          <w:szCs w:val="28"/>
          <w:lang w:val="en-US" w:eastAsia="zh-CN"/>
        </w:rPr>
        <w:t>6</w:t>
      </w:r>
      <w:r>
        <w:rPr>
          <w:rFonts w:hint="eastAsia" w:ascii="仿宋" w:hAnsi="仿宋" w:eastAsia="仿宋"/>
          <w:sz w:val="28"/>
          <w:szCs w:val="28"/>
        </w:rPr>
        <w:t>月</w:t>
      </w:r>
      <w:r>
        <w:rPr>
          <w:rFonts w:hint="eastAsia" w:ascii="仿宋" w:hAnsi="仿宋" w:eastAsia="仿宋"/>
          <w:sz w:val="28"/>
          <w:szCs w:val="28"/>
          <w:lang w:val="en-US" w:eastAsia="zh-CN"/>
        </w:rPr>
        <w:t>17</w:t>
      </w:r>
      <w:r>
        <w:rPr>
          <w:rFonts w:hint="eastAsia" w:ascii="仿宋" w:hAnsi="仿宋" w:eastAsia="仿宋"/>
          <w:sz w:val="28"/>
          <w:szCs w:val="28"/>
        </w:rPr>
        <w:t>日</w:t>
      </w:r>
      <w:r>
        <w:rPr>
          <w:rFonts w:hint="eastAsia" w:ascii="仿宋" w:hAnsi="仿宋" w:eastAsia="仿宋"/>
          <w:sz w:val="28"/>
          <w:szCs w:val="28"/>
        </w:rPr>
        <w:br w:type="page"/>
      </w:r>
    </w:p>
    <w:p w14:paraId="1EA1B35C">
      <w:pPr>
        <w:spacing w:line="460" w:lineRule="exact"/>
        <w:jc w:val="left"/>
        <w:rPr>
          <w:sz w:val="30"/>
          <w:lang w:val="en-GB"/>
        </w:rPr>
      </w:pPr>
      <w:r>
        <w:rPr>
          <w:rFonts w:hint="eastAsia"/>
          <w:sz w:val="24"/>
          <w:szCs w:val="24"/>
        </w:rPr>
        <w:t>附件1</w:t>
      </w:r>
    </w:p>
    <w:p w14:paraId="1127F98C">
      <w:pPr>
        <w:spacing w:line="460" w:lineRule="exact"/>
        <w:jc w:val="center"/>
        <w:rPr>
          <w:b/>
          <w:bCs/>
          <w:sz w:val="30"/>
          <w:szCs w:val="30"/>
        </w:rPr>
      </w:pPr>
      <w:r>
        <w:rPr>
          <w:rFonts w:hint="eastAsia"/>
          <w:b/>
          <w:bCs/>
          <w:sz w:val="30"/>
          <w:szCs w:val="30"/>
        </w:rPr>
        <w:t>法人代表委托书</w:t>
      </w:r>
    </w:p>
    <w:p w14:paraId="7C790CA1">
      <w:pPr>
        <w:spacing w:line="480" w:lineRule="auto"/>
        <w:rPr>
          <w:rFonts w:hint="eastAsia" w:ascii="宋体" w:hAnsi="宋体"/>
          <w:sz w:val="24"/>
          <w:szCs w:val="24"/>
        </w:rPr>
      </w:pPr>
    </w:p>
    <w:p w14:paraId="20C856AC">
      <w:pPr>
        <w:spacing w:line="480" w:lineRule="auto"/>
        <w:rPr>
          <w:rFonts w:hint="eastAsia" w:ascii="宋体" w:hAnsi="宋体"/>
          <w:sz w:val="24"/>
          <w:szCs w:val="24"/>
        </w:rPr>
      </w:pPr>
    </w:p>
    <w:p w14:paraId="328A063C">
      <w:pPr>
        <w:spacing w:line="480" w:lineRule="auto"/>
        <w:ind w:firstLine="482"/>
        <w:rPr>
          <w:rFonts w:hint="eastAsia" w:ascii="宋体" w:hAnsi="宋体"/>
          <w:sz w:val="24"/>
          <w:szCs w:val="24"/>
        </w:rPr>
      </w:pPr>
      <w:r>
        <w:rPr>
          <w:rFonts w:hint="eastAsia" w:ascii="宋体" w:hAnsi="宋体"/>
          <w:sz w:val="24"/>
          <w:szCs w:val="24"/>
        </w:rPr>
        <w:t>本授权书声明：</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（投标商名称）</w:t>
      </w:r>
      <w:r>
        <w:rPr>
          <w:rFonts w:ascii="宋体" w:hAnsi="宋体"/>
          <w:sz w:val="24"/>
          <w:szCs w:val="24"/>
          <w:u w:val="single"/>
        </w:rPr>
        <w:t xml:space="preserve">        </w:t>
      </w:r>
      <w:r>
        <w:rPr>
          <w:rFonts w:hint="eastAsia" w:ascii="宋体" w:hAnsi="宋体"/>
          <w:sz w:val="24"/>
          <w:szCs w:val="24"/>
        </w:rPr>
        <w:t>（法定代表人姓名、职务）授权</w:t>
      </w:r>
      <w:r>
        <w:rPr>
          <w:rFonts w:ascii="宋体" w:hAnsi="宋体"/>
          <w:sz w:val="24"/>
          <w:szCs w:val="24"/>
          <w:u w:val="single"/>
        </w:rPr>
        <w:t xml:space="preserve">            </w:t>
      </w:r>
      <w:r>
        <w:rPr>
          <w:rFonts w:hint="eastAsia" w:ascii="宋体" w:hAnsi="宋体"/>
          <w:sz w:val="24"/>
          <w:szCs w:val="24"/>
        </w:rPr>
        <w:t>（被授权人的姓名、职务）为我方公司</w:t>
      </w:r>
    </w:p>
    <w:p w14:paraId="4D279BB9">
      <w:pPr>
        <w:spacing w:line="480" w:lineRule="auto"/>
        <w:rPr>
          <w:rFonts w:hint="eastAsia" w:ascii="宋体" w:hAnsi="宋体"/>
          <w:sz w:val="24"/>
          <w:szCs w:val="24"/>
        </w:rPr>
      </w:pPr>
      <w:r>
        <w:rPr>
          <w:rFonts w:hint="eastAsia" w:ascii="宋体" w:hAnsi="宋体"/>
          <w:sz w:val="24"/>
          <w:szCs w:val="24"/>
          <w:u w:val="single"/>
        </w:rPr>
        <w:t xml:space="preserve">               </w:t>
      </w:r>
      <w:r>
        <w:rPr>
          <w:rFonts w:hint="eastAsia" w:ascii="宋体" w:hAnsi="宋体"/>
          <w:bCs/>
          <w:sz w:val="24"/>
          <w:szCs w:val="24"/>
        </w:rPr>
        <w:t>项目</w:t>
      </w:r>
      <w:r>
        <w:rPr>
          <w:rFonts w:hint="eastAsia" w:ascii="宋体" w:hAnsi="宋体"/>
          <w:sz w:val="24"/>
          <w:szCs w:val="24"/>
        </w:rPr>
        <w:t>的合法代理人，以本公司名义全权处理一切与该项目有关的事务（含合同签订）。</w:t>
      </w:r>
    </w:p>
    <w:p w14:paraId="6E1ED37C">
      <w:pPr>
        <w:tabs>
          <w:tab w:val="left" w:pos="5560"/>
        </w:tabs>
        <w:spacing w:line="480" w:lineRule="auto"/>
        <w:ind w:firstLine="646"/>
        <w:rPr>
          <w:rFonts w:hint="eastAsia" w:ascii="宋体" w:hAnsi="宋体"/>
          <w:sz w:val="24"/>
          <w:szCs w:val="24"/>
        </w:rPr>
      </w:pPr>
      <w:r>
        <w:rPr>
          <w:rFonts w:ascii="宋体" w:hAnsi="宋体"/>
          <w:sz w:val="24"/>
          <w:szCs w:val="24"/>
        </w:rPr>
        <w:tab/>
      </w:r>
    </w:p>
    <w:p w14:paraId="443933EF">
      <w:pPr>
        <w:spacing w:line="480" w:lineRule="auto"/>
        <w:ind w:firstLine="645"/>
        <w:rPr>
          <w:rFonts w:hint="eastAsia" w:ascii="宋体" w:hAnsi="宋体"/>
          <w:sz w:val="24"/>
          <w:szCs w:val="24"/>
        </w:rPr>
      </w:pPr>
      <w:r>
        <w:rPr>
          <w:rFonts w:hint="eastAsia" w:ascii="宋体" w:hAnsi="宋体"/>
          <w:sz w:val="24"/>
          <w:szCs w:val="24"/>
        </w:rPr>
        <w:t>本授权书于</w:t>
      </w: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rPr>
        <w:t>日签字生效，特此声明。</w:t>
      </w:r>
    </w:p>
    <w:p w14:paraId="440F6085">
      <w:pPr>
        <w:spacing w:line="480" w:lineRule="auto"/>
        <w:ind w:firstLine="645"/>
        <w:rPr>
          <w:rFonts w:hint="eastAsia" w:ascii="宋体" w:hAnsi="宋体"/>
          <w:sz w:val="24"/>
          <w:szCs w:val="24"/>
        </w:rPr>
      </w:pPr>
    </w:p>
    <w:p w14:paraId="752A9CD7">
      <w:pPr>
        <w:spacing w:line="480" w:lineRule="auto"/>
        <w:rPr>
          <w:rFonts w:hint="eastAsia" w:ascii="宋体" w:hAnsi="宋体"/>
          <w:sz w:val="24"/>
          <w:szCs w:val="24"/>
        </w:rPr>
      </w:pPr>
      <w:r>
        <w:rPr>
          <w:rFonts w:hint="eastAsia" w:ascii="宋体" w:hAnsi="宋体"/>
          <w:sz w:val="24"/>
          <w:szCs w:val="24"/>
        </w:rPr>
        <w:t>法人代表签字：</w:t>
      </w:r>
    </w:p>
    <w:p w14:paraId="286A3A13">
      <w:pPr>
        <w:spacing w:line="480" w:lineRule="auto"/>
        <w:rPr>
          <w:rFonts w:hint="eastAsia" w:ascii="宋体" w:hAnsi="宋体"/>
          <w:sz w:val="24"/>
          <w:szCs w:val="24"/>
        </w:rPr>
      </w:pPr>
      <w:r>
        <w:rPr>
          <w:rFonts w:hint="eastAsia" w:ascii="宋体" w:hAnsi="宋体"/>
          <w:sz w:val="24"/>
          <w:szCs w:val="24"/>
        </w:rPr>
        <w:t>投标单位全称（公章）：</w:t>
      </w:r>
    </w:p>
    <w:p w14:paraId="2F60C457">
      <w:pPr>
        <w:spacing w:line="480" w:lineRule="auto"/>
        <w:rPr>
          <w:rFonts w:hint="eastAsia" w:ascii="宋体" w:hAnsi="宋体"/>
          <w:sz w:val="24"/>
          <w:szCs w:val="24"/>
        </w:rPr>
      </w:pPr>
      <w:r>
        <w:rPr>
          <w:rFonts w:hint="eastAsia" w:ascii="宋体" w:hAnsi="宋体"/>
          <w:sz w:val="24"/>
          <w:szCs w:val="24"/>
        </w:rPr>
        <w:t>日期：</w:t>
      </w:r>
    </w:p>
    <w:p w14:paraId="135E22E0">
      <w:pPr>
        <w:spacing w:line="480" w:lineRule="auto"/>
        <w:rPr>
          <w:rFonts w:hint="eastAsia" w:ascii="宋体" w:hAnsi="宋体"/>
          <w:sz w:val="24"/>
          <w:szCs w:val="24"/>
        </w:rPr>
      </w:pPr>
      <w:r>
        <w:rPr>
          <w:rFonts w:hint="eastAsia" w:ascii="宋体" w:hAnsi="宋体"/>
          <w:sz w:val="24"/>
          <w:szCs w:val="24"/>
        </w:rPr>
        <w:t>附：</w:t>
      </w:r>
    </w:p>
    <w:p w14:paraId="1FE1D4F0">
      <w:pPr>
        <w:spacing w:line="480" w:lineRule="auto"/>
        <w:rPr>
          <w:rFonts w:hint="eastAsia" w:ascii="宋体" w:hAnsi="宋体"/>
          <w:sz w:val="24"/>
          <w:szCs w:val="24"/>
        </w:rPr>
      </w:pPr>
      <w:r>
        <w:rPr>
          <w:rFonts w:hint="eastAsia" w:ascii="宋体" w:hAnsi="宋体"/>
          <w:sz w:val="24"/>
          <w:szCs w:val="24"/>
        </w:rPr>
        <w:t>全权代表姓名：</w:t>
      </w:r>
    </w:p>
    <w:p w14:paraId="336E4098">
      <w:pPr>
        <w:spacing w:line="480" w:lineRule="auto"/>
        <w:rPr>
          <w:rFonts w:hint="eastAsia" w:ascii="宋体" w:hAnsi="宋体"/>
          <w:sz w:val="24"/>
          <w:szCs w:val="24"/>
        </w:rPr>
      </w:pPr>
      <w:r>
        <w:rPr>
          <w:rFonts w:hint="eastAsia" w:ascii="宋体" w:hAnsi="宋体"/>
          <w:sz w:val="24"/>
          <w:szCs w:val="24"/>
        </w:rPr>
        <w:t>职        务：</w:t>
      </w:r>
    </w:p>
    <w:p w14:paraId="5E814BE2">
      <w:pPr>
        <w:spacing w:line="480" w:lineRule="auto"/>
        <w:rPr>
          <w:rFonts w:hint="eastAsia" w:ascii="宋体" w:hAnsi="宋体"/>
          <w:sz w:val="24"/>
          <w:szCs w:val="24"/>
        </w:rPr>
      </w:pPr>
      <w:r>
        <w:rPr>
          <w:rFonts w:hint="eastAsia" w:ascii="宋体" w:hAnsi="宋体"/>
          <w:sz w:val="24"/>
          <w:szCs w:val="24"/>
        </w:rPr>
        <w:t>详细通讯地址：</w:t>
      </w:r>
    </w:p>
    <w:p w14:paraId="37467D44">
      <w:pPr>
        <w:spacing w:line="480" w:lineRule="auto"/>
        <w:rPr>
          <w:rFonts w:hint="eastAsia" w:ascii="宋体" w:hAnsi="宋体"/>
          <w:sz w:val="24"/>
          <w:szCs w:val="24"/>
        </w:rPr>
      </w:pPr>
      <w:r>
        <w:rPr>
          <w:rFonts w:hint="eastAsia" w:ascii="宋体" w:hAnsi="宋体"/>
          <w:sz w:val="24"/>
          <w:szCs w:val="24"/>
        </w:rPr>
        <w:t>邮 政 编 码：</w:t>
      </w:r>
    </w:p>
    <w:p w14:paraId="79F80188">
      <w:pPr>
        <w:spacing w:line="480" w:lineRule="auto"/>
        <w:rPr>
          <w:rFonts w:hint="eastAsia" w:ascii="宋体" w:hAnsi="宋体"/>
          <w:sz w:val="24"/>
          <w:szCs w:val="24"/>
        </w:rPr>
      </w:pPr>
      <w:r>
        <w:rPr>
          <w:rFonts w:hint="eastAsia" w:ascii="宋体" w:hAnsi="宋体"/>
          <w:sz w:val="24"/>
          <w:szCs w:val="24"/>
        </w:rPr>
        <w:t>传       真：</w:t>
      </w:r>
    </w:p>
    <w:p w14:paraId="057EFBC8">
      <w:pPr>
        <w:spacing w:line="460" w:lineRule="exact"/>
        <w:jc w:val="left"/>
        <w:rPr>
          <w:b/>
          <w:bCs/>
          <w:sz w:val="30"/>
          <w:szCs w:val="30"/>
        </w:rPr>
      </w:pPr>
      <w:r>
        <w:rPr>
          <w:rFonts w:hint="eastAsia" w:ascii="宋体" w:hAnsi="宋体"/>
          <w:sz w:val="24"/>
          <w:szCs w:val="24"/>
        </w:rPr>
        <w:t>电       话：</w:t>
      </w:r>
      <w:r>
        <w:rPr>
          <w:rFonts w:hint="eastAsia"/>
          <w:sz w:val="24"/>
          <w:szCs w:val="24"/>
        </w:rPr>
        <w:t xml:space="preserve">  </w:t>
      </w:r>
      <w:r>
        <w:rPr>
          <w:rFonts w:hint="eastAsia"/>
          <w:b/>
          <w:bCs/>
          <w:sz w:val="30"/>
          <w:szCs w:val="30"/>
        </w:rPr>
        <w:t xml:space="preserve"> </w:t>
      </w:r>
    </w:p>
    <w:p w14:paraId="6F62082B">
      <w:pPr>
        <w:rPr>
          <w:rFonts w:hint="eastAsia" w:ascii="仿宋" w:hAnsi="仿宋" w:eastAsia="仿宋"/>
          <w:sz w:val="28"/>
          <w:szCs w:val="28"/>
        </w:rPr>
      </w:pPr>
      <w:r>
        <w:rPr>
          <w:rFonts w:hint="eastAsia" w:ascii="仿宋" w:hAnsi="仿宋" w:eastAsia="仿宋"/>
          <w:sz w:val="28"/>
          <w:szCs w:val="28"/>
        </w:rPr>
        <w:br w:type="page"/>
      </w:r>
    </w:p>
    <w:p w14:paraId="77797A48">
      <w:pPr>
        <w:spacing w:line="480" w:lineRule="auto"/>
        <w:jc w:val="left"/>
        <w:rPr>
          <w:rFonts w:hint="eastAsia" w:ascii="宋体" w:hAnsi="宋体" w:cs="宋体"/>
          <w:color w:val="000000"/>
          <w:sz w:val="24"/>
          <w:szCs w:val="24"/>
        </w:rPr>
      </w:pPr>
      <w:r>
        <w:rPr>
          <w:rFonts w:hint="eastAsia" w:ascii="宋体" w:hAnsi="宋体" w:cs="宋体"/>
          <w:color w:val="000000"/>
          <w:sz w:val="24"/>
          <w:szCs w:val="24"/>
        </w:rPr>
        <w:t>附件2</w:t>
      </w:r>
    </w:p>
    <w:p w14:paraId="57EC4483">
      <w:pPr>
        <w:spacing w:line="480" w:lineRule="auto"/>
        <w:ind w:firstLine="600"/>
        <w:jc w:val="center"/>
        <w:rPr>
          <w:rFonts w:hint="eastAsia" w:ascii="宋体" w:hAnsi="宋体" w:cs="宋体"/>
          <w:b/>
          <w:color w:val="000000"/>
          <w:sz w:val="24"/>
          <w:szCs w:val="24"/>
        </w:rPr>
      </w:pPr>
      <w:r>
        <w:rPr>
          <w:rFonts w:hint="eastAsia" w:ascii="宋体" w:hAnsi="宋体" w:cs="宋体"/>
          <w:b/>
          <w:color w:val="000000"/>
          <w:sz w:val="30"/>
          <w:szCs w:val="30"/>
        </w:rPr>
        <w:t>项目廉政责任书</w:t>
      </w:r>
    </w:p>
    <w:p w14:paraId="0BA41A99">
      <w:pPr>
        <w:spacing w:line="360" w:lineRule="exact"/>
        <w:ind w:firstLine="600"/>
        <w:jc w:val="center"/>
        <w:rPr>
          <w:rFonts w:hint="eastAsia" w:ascii="宋体" w:hAnsi="宋体" w:cs="宋体"/>
          <w:b/>
          <w:color w:val="000000"/>
          <w:sz w:val="24"/>
          <w:szCs w:val="24"/>
        </w:rPr>
      </w:pPr>
    </w:p>
    <w:p w14:paraId="0A21477F">
      <w:pPr>
        <w:spacing w:line="360" w:lineRule="exact"/>
        <w:ind w:firstLine="480" w:firstLineChars="200"/>
        <w:rPr>
          <w:rFonts w:hint="eastAsia" w:ascii="宋体" w:hAnsi="宋体"/>
          <w:color w:val="000000"/>
          <w:sz w:val="24"/>
          <w:szCs w:val="24"/>
        </w:rPr>
      </w:pPr>
      <w:r>
        <w:rPr>
          <w:rFonts w:hint="eastAsia" w:ascii="宋体" w:hAnsi="宋体"/>
          <w:color w:val="000000"/>
          <w:sz w:val="24"/>
          <w:szCs w:val="24"/>
        </w:rPr>
        <w:t>甲方：上海市第一妇婴保健院</w:t>
      </w:r>
    </w:p>
    <w:p w14:paraId="37987083">
      <w:pPr>
        <w:spacing w:line="360" w:lineRule="exact"/>
        <w:ind w:firstLine="480" w:firstLineChars="200"/>
        <w:rPr>
          <w:rFonts w:hint="eastAsia" w:ascii="宋体" w:hAnsi="宋体"/>
          <w:color w:val="000000"/>
          <w:sz w:val="24"/>
          <w:szCs w:val="24"/>
        </w:rPr>
      </w:pPr>
      <w:r>
        <w:rPr>
          <w:rFonts w:hint="eastAsia" w:ascii="宋体" w:hAnsi="宋体"/>
          <w:color w:val="000000"/>
          <w:sz w:val="24"/>
          <w:szCs w:val="24"/>
        </w:rPr>
        <w:t>乙方：</w:t>
      </w:r>
    </w:p>
    <w:p w14:paraId="105A2431">
      <w:pPr>
        <w:snapToGrid w:val="0"/>
        <w:spacing w:line="360" w:lineRule="exact"/>
        <w:rPr>
          <w:rFonts w:hint="eastAsia" w:ascii="宋体" w:hAnsi="宋体"/>
          <w:color w:val="000000"/>
          <w:sz w:val="24"/>
          <w:szCs w:val="24"/>
        </w:rPr>
      </w:pPr>
      <w:r>
        <w:rPr>
          <w:rFonts w:hint="eastAsia" w:ascii="宋体" w:hAnsi="宋体"/>
          <w:color w:val="000000"/>
          <w:sz w:val="24"/>
          <w:szCs w:val="24"/>
        </w:rPr>
        <w:t>为了在项目中保持廉洁自律的工作作风，防止各种不正当行为的发生，根据国家和上海市有各项规定的特点，特订立本协议如下：</w:t>
      </w:r>
    </w:p>
    <w:p w14:paraId="18CC3EA1">
      <w:pPr>
        <w:snapToGrid w:val="0"/>
        <w:spacing w:line="360" w:lineRule="exact"/>
        <w:rPr>
          <w:rFonts w:hint="eastAsia" w:ascii="宋体" w:hAnsi="宋体"/>
          <w:color w:val="000000"/>
          <w:sz w:val="24"/>
          <w:szCs w:val="24"/>
        </w:rPr>
      </w:pPr>
      <w:r>
        <w:rPr>
          <w:rFonts w:ascii="宋体" w:hAnsi="宋体"/>
          <w:color w:val="000000"/>
          <w:sz w:val="24"/>
          <w:szCs w:val="24"/>
        </w:rPr>
        <w:t xml:space="preserve">    </w:t>
      </w:r>
      <w:r>
        <w:rPr>
          <w:rFonts w:hint="eastAsia" w:ascii="宋体" w:hAnsi="宋体"/>
          <w:color w:val="000000"/>
          <w:sz w:val="24"/>
          <w:szCs w:val="24"/>
        </w:rPr>
        <w:t>一、甲乙双方应当自觉遵守国家和上海市有关廉政建设的各项规定。</w:t>
      </w:r>
    </w:p>
    <w:p w14:paraId="52BB287D">
      <w:pPr>
        <w:snapToGrid w:val="0"/>
        <w:spacing w:line="360" w:lineRule="exact"/>
        <w:rPr>
          <w:rFonts w:hint="eastAsia" w:ascii="宋体" w:hAnsi="宋体"/>
          <w:color w:val="000000"/>
          <w:sz w:val="24"/>
          <w:szCs w:val="24"/>
        </w:rPr>
      </w:pPr>
      <w:r>
        <w:rPr>
          <w:rFonts w:ascii="宋体" w:hAnsi="宋体"/>
          <w:color w:val="000000"/>
          <w:sz w:val="24"/>
          <w:szCs w:val="24"/>
        </w:rPr>
        <w:t xml:space="preserve">    </w:t>
      </w:r>
      <w:r>
        <w:rPr>
          <w:rFonts w:hint="eastAsia" w:ascii="宋体" w:hAnsi="宋体"/>
          <w:color w:val="000000"/>
          <w:sz w:val="24"/>
          <w:szCs w:val="24"/>
        </w:rPr>
        <w:t>二、甲方及其工作人员不得以任何形式向乙方索要和收受回扣等好处费。</w:t>
      </w:r>
    </w:p>
    <w:p w14:paraId="4827C6D4">
      <w:pPr>
        <w:snapToGrid w:val="0"/>
        <w:spacing w:line="360" w:lineRule="exact"/>
        <w:rPr>
          <w:rFonts w:hint="eastAsia" w:ascii="宋体" w:hAnsi="宋体"/>
          <w:color w:val="000000"/>
          <w:sz w:val="24"/>
          <w:szCs w:val="24"/>
        </w:rPr>
      </w:pPr>
      <w:r>
        <w:rPr>
          <w:rFonts w:ascii="宋体" w:hAnsi="宋体"/>
          <w:color w:val="000000"/>
          <w:sz w:val="24"/>
          <w:szCs w:val="24"/>
        </w:rPr>
        <w:t xml:space="preserve">    </w:t>
      </w:r>
      <w:r>
        <w:rPr>
          <w:rFonts w:hint="eastAsia" w:ascii="宋体" w:hAnsi="宋体"/>
          <w:color w:val="000000"/>
          <w:sz w:val="24"/>
          <w:szCs w:val="24"/>
        </w:rPr>
        <w:t>三、甲方工作人员应当保持与乙方的正常业务交往，不得接受乙方的礼金、有价证券和贵重物品，不得在乙方报销任何应由个人支付的费用。</w:t>
      </w:r>
    </w:p>
    <w:p w14:paraId="790DD393">
      <w:pPr>
        <w:snapToGrid w:val="0"/>
        <w:spacing w:line="360" w:lineRule="exact"/>
        <w:rPr>
          <w:rFonts w:hint="eastAsia" w:ascii="宋体" w:hAnsi="宋体"/>
          <w:color w:val="000000"/>
          <w:sz w:val="24"/>
          <w:szCs w:val="24"/>
        </w:rPr>
      </w:pPr>
      <w:r>
        <w:rPr>
          <w:rFonts w:ascii="宋体" w:hAnsi="宋体"/>
          <w:color w:val="000000"/>
          <w:sz w:val="24"/>
          <w:szCs w:val="24"/>
        </w:rPr>
        <w:t xml:space="preserve">    </w:t>
      </w:r>
      <w:r>
        <w:rPr>
          <w:rFonts w:hint="eastAsia" w:ascii="宋体" w:hAnsi="宋体"/>
          <w:color w:val="000000"/>
          <w:sz w:val="24"/>
          <w:szCs w:val="24"/>
        </w:rPr>
        <w:t>四、甲方工作人员不得参加可能对公正执行公务有影响的宴请和娱乐活动。</w:t>
      </w:r>
    </w:p>
    <w:p w14:paraId="39FD5386">
      <w:pPr>
        <w:snapToGrid w:val="0"/>
        <w:spacing w:line="360" w:lineRule="exact"/>
        <w:rPr>
          <w:rFonts w:hint="eastAsia" w:ascii="宋体" w:hAnsi="宋体"/>
          <w:color w:val="000000"/>
          <w:sz w:val="24"/>
          <w:szCs w:val="24"/>
        </w:rPr>
      </w:pPr>
      <w:r>
        <w:rPr>
          <w:rFonts w:ascii="宋体" w:hAnsi="宋体"/>
          <w:color w:val="000000"/>
          <w:sz w:val="24"/>
          <w:szCs w:val="24"/>
        </w:rPr>
        <w:t xml:space="preserve">    </w:t>
      </w:r>
      <w:r>
        <w:rPr>
          <w:rFonts w:hint="eastAsia" w:ascii="宋体" w:hAnsi="宋体"/>
          <w:color w:val="000000"/>
          <w:sz w:val="24"/>
          <w:szCs w:val="24"/>
        </w:rPr>
        <w:t>五、甲方工作人员不得要求或者接受乙方为其住房装修、婚丧嫁娶、家属和子女的工作安排以及出国等提供方便。</w:t>
      </w:r>
    </w:p>
    <w:p w14:paraId="3DCAFC96">
      <w:pPr>
        <w:snapToGrid w:val="0"/>
        <w:spacing w:line="360" w:lineRule="exact"/>
        <w:rPr>
          <w:rFonts w:hint="eastAsia" w:ascii="宋体" w:hAnsi="宋体"/>
          <w:color w:val="000000"/>
          <w:sz w:val="24"/>
          <w:szCs w:val="24"/>
        </w:rPr>
      </w:pPr>
      <w:r>
        <w:rPr>
          <w:rFonts w:ascii="宋体" w:hAnsi="宋体"/>
          <w:color w:val="000000"/>
          <w:sz w:val="24"/>
          <w:szCs w:val="24"/>
        </w:rPr>
        <w:t xml:space="preserve">    </w:t>
      </w:r>
      <w:r>
        <w:rPr>
          <w:rFonts w:hint="eastAsia" w:ascii="宋体" w:hAnsi="宋体"/>
          <w:color w:val="000000"/>
          <w:sz w:val="24"/>
          <w:szCs w:val="24"/>
        </w:rPr>
        <w:t>六、甲方工作人员不得向乙方介绍家属或者亲友从事有关的经济活动。</w:t>
      </w:r>
    </w:p>
    <w:p w14:paraId="1FAD4CC3">
      <w:pPr>
        <w:snapToGrid w:val="0"/>
        <w:spacing w:line="360" w:lineRule="exact"/>
        <w:rPr>
          <w:rFonts w:hint="eastAsia" w:ascii="宋体" w:hAnsi="宋体"/>
          <w:color w:val="000000"/>
          <w:sz w:val="24"/>
          <w:szCs w:val="24"/>
        </w:rPr>
      </w:pPr>
      <w:r>
        <w:rPr>
          <w:rFonts w:ascii="宋体" w:hAnsi="宋体"/>
          <w:color w:val="000000"/>
          <w:sz w:val="24"/>
          <w:szCs w:val="24"/>
        </w:rPr>
        <w:t xml:space="preserve">    </w:t>
      </w:r>
      <w:r>
        <w:rPr>
          <w:rFonts w:hint="eastAsia" w:ascii="宋体" w:hAnsi="宋体"/>
          <w:color w:val="000000"/>
          <w:sz w:val="24"/>
          <w:szCs w:val="24"/>
        </w:rPr>
        <w:t>七、乙方应当通过正常途径开展相对业务工作，不得为获取某些不正当利益而向甲方工作人员赠送礼金、有价证券和贵重物品等。</w:t>
      </w:r>
    </w:p>
    <w:p w14:paraId="2F0A03F9">
      <w:pPr>
        <w:snapToGrid w:val="0"/>
        <w:spacing w:line="360" w:lineRule="exact"/>
        <w:rPr>
          <w:rFonts w:hint="eastAsia" w:ascii="宋体" w:hAnsi="宋体"/>
          <w:color w:val="000000"/>
          <w:sz w:val="24"/>
          <w:szCs w:val="24"/>
        </w:rPr>
      </w:pPr>
      <w:r>
        <w:rPr>
          <w:rFonts w:ascii="宋体" w:hAnsi="宋体"/>
          <w:color w:val="000000"/>
          <w:sz w:val="24"/>
          <w:szCs w:val="24"/>
        </w:rPr>
        <w:t xml:space="preserve">    </w:t>
      </w:r>
      <w:r>
        <w:rPr>
          <w:rFonts w:hint="eastAsia" w:ascii="宋体" w:hAnsi="宋体"/>
          <w:color w:val="000000"/>
          <w:sz w:val="24"/>
          <w:szCs w:val="24"/>
        </w:rPr>
        <w:t>八、乙方不得为谋取私利擅自与甲方工作人员进行私下商谈或者达成默契。</w:t>
      </w:r>
    </w:p>
    <w:p w14:paraId="3C163414">
      <w:pPr>
        <w:snapToGrid w:val="0"/>
        <w:spacing w:line="360" w:lineRule="exact"/>
        <w:rPr>
          <w:rFonts w:hint="eastAsia" w:ascii="宋体" w:hAnsi="宋体"/>
          <w:color w:val="000000"/>
          <w:sz w:val="24"/>
          <w:szCs w:val="24"/>
        </w:rPr>
      </w:pPr>
      <w:r>
        <w:rPr>
          <w:rFonts w:ascii="宋体" w:hAnsi="宋体"/>
          <w:color w:val="000000"/>
          <w:sz w:val="24"/>
          <w:szCs w:val="24"/>
        </w:rPr>
        <w:t xml:space="preserve">    </w:t>
      </w:r>
      <w:r>
        <w:rPr>
          <w:rFonts w:hint="eastAsia" w:ascii="宋体" w:hAnsi="宋体"/>
          <w:color w:val="000000"/>
          <w:sz w:val="24"/>
          <w:szCs w:val="24"/>
        </w:rPr>
        <w:t>九、乙方不得以洽谈业务、签订经济合同为借口，邀请甲方工作人员外出旅游和进入营业性高档娱乐场所。</w:t>
      </w:r>
    </w:p>
    <w:p w14:paraId="67E35BB4">
      <w:pPr>
        <w:snapToGrid w:val="0"/>
        <w:spacing w:line="360" w:lineRule="exact"/>
        <w:rPr>
          <w:rFonts w:hint="eastAsia" w:ascii="宋体" w:hAnsi="宋体"/>
          <w:color w:val="000000"/>
          <w:sz w:val="24"/>
          <w:szCs w:val="24"/>
        </w:rPr>
      </w:pPr>
      <w:r>
        <w:rPr>
          <w:rFonts w:ascii="宋体" w:hAnsi="宋体"/>
          <w:color w:val="000000"/>
          <w:sz w:val="24"/>
          <w:szCs w:val="24"/>
        </w:rPr>
        <w:t xml:space="preserve">    </w:t>
      </w:r>
      <w:r>
        <w:rPr>
          <w:rFonts w:hint="eastAsia" w:ascii="宋体" w:hAnsi="宋体"/>
          <w:color w:val="000000"/>
          <w:sz w:val="24"/>
          <w:szCs w:val="24"/>
        </w:rPr>
        <w:t>十、乙方不得为甲方单位和个人购置或者提供通讯工具、交通工具、家电、高档办公用品等物品。</w:t>
      </w:r>
    </w:p>
    <w:p w14:paraId="28B8ABE8">
      <w:pPr>
        <w:snapToGrid w:val="0"/>
        <w:spacing w:line="360" w:lineRule="exact"/>
        <w:rPr>
          <w:rFonts w:hint="eastAsia" w:ascii="宋体" w:hAnsi="宋体"/>
          <w:color w:val="000000"/>
          <w:sz w:val="24"/>
          <w:szCs w:val="24"/>
        </w:rPr>
      </w:pPr>
      <w:r>
        <w:rPr>
          <w:rFonts w:ascii="宋体" w:hAnsi="宋体"/>
          <w:color w:val="000000"/>
          <w:sz w:val="24"/>
          <w:szCs w:val="24"/>
        </w:rPr>
        <w:t xml:space="preserve">    </w:t>
      </w:r>
      <w:r>
        <w:rPr>
          <w:rFonts w:hint="eastAsia" w:ascii="宋体" w:hAnsi="宋体"/>
          <w:color w:val="000000"/>
          <w:sz w:val="24"/>
          <w:szCs w:val="24"/>
        </w:rPr>
        <w:t>十一、乙方如发现甲方工作人员有违反上述协议者，应向甲方领导或者甲方上级单位举报。甲方不得找任何借口对乙方进行报复。甲方对举报属实和严格遵守廉洁协议的乙方，在同等条件下给予承接后续工程的优先邀请投标权。</w:t>
      </w:r>
    </w:p>
    <w:p w14:paraId="29F2FED2">
      <w:pPr>
        <w:snapToGrid w:val="0"/>
        <w:spacing w:line="360" w:lineRule="exact"/>
        <w:ind w:firstLine="480"/>
        <w:rPr>
          <w:rFonts w:hint="eastAsia" w:ascii="宋体" w:hAnsi="宋体"/>
          <w:color w:val="000000"/>
          <w:sz w:val="24"/>
          <w:szCs w:val="24"/>
        </w:rPr>
      </w:pPr>
      <w:r>
        <w:rPr>
          <w:rFonts w:hint="eastAsia" w:ascii="宋体" w:hAnsi="宋体"/>
          <w:color w:val="000000"/>
          <w:sz w:val="24"/>
          <w:szCs w:val="24"/>
        </w:rPr>
        <w:t>十二、甲方发现乙方有违反本协议或者采用不正当的手段行贿甲方工作人员，甲方根据具体情节和造成的后果追究乙方本合同总金额的</w:t>
      </w:r>
      <w:r>
        <w:rPr>
          <w:rFonts w:ascii="宋体" w:hAnsi="宋体"/>
          <w:color w:val="000000"/>
          <w:sz w:val="24"/>
          <w:szCs w:val="24"/>
        </w:rPr>
        <w:t xml:space="preserve"> l ~ 5</w:t>
      </w:r>
      <w:r>
        <w:rPr>
          <w:rFonts w:hint="eastAsia" w:ascii="宋体" w:hAnsi="宋体"/>
          <w:color w:val="000000"/>
          <w:sz w:val="24"/>
          <w:szCs w:val="24"/>
        </w:rPr>
        <w:t>％的违约金。由此给甲方单位造成的损失均由乙方承担。</w:t>
      </w:r>
    </w:p>
    <w:p w14:paraId="0A70296C">
      <w:pPr>
        <w:snapToGrid w:val="0"/>
        <w:spacing w:line="360" w:lineRule="exact"/>
        <w:ind w:firstLine="480"/>
        <w:rPr>
          <w:rFonts w:hint="eastAsia" w:ascii="宋体" w:hAnsi="宋体"/>
          <w:color w:val="000000"/>
          <w:sz w:val="24"/>
          <w:szCs w:val="24"/>
        </w:rPr>
      </w:pPr>
      <w:r>
        <w:rPr>
          <w:rFonts w:hint="eastAsia" w:ascii="宋体" w:hAnsi="宋体"/>
          <w:color w:val="000000"/>
          <w:sz w:val="24"/>
          <w:szCs w:val="24"/>
        </w:rPr>
        <w:t>十三、本廉洁协议作为项目合同的附件，与项目合同具有同等法律效力。经协议双方签署后立即生效。</w:t>
      </w:r>
    </w:p>
    <w:p w14:paraId="0337365D">
      <w:pPr>
        <w:snapToGrid w:val="0"/>
        <w:spacing w:line="360" w:lineRule="exact"/>
        <w:ind w:firstLine="480" w:firstLineChars="200"/>
        <w:rPr>
          <w:rFonts w:hint="eastAsia" w:ascii="宋体" w:hAnsi="宋体"/>
          <w:color w:val="000000"/>
          <w:sz w:val="24"/>
          <w:szCs w:val="24"/>
        </w:rPr>
      </w:pPr>
    </w:p>
    <w:p w14:paraId="58D2358B">
      <w:pPr>
        <w:snapToGrid w:val="0"/>
        <w:spacing w:line="360" w:lineRule="exact"/>
        <w:ind w:firstLine="480" w:firstLineChars="200"/>
        <w:rPr>
          <w:rFonts w:hint="eastAsia" w:ascii="宋体" w:hAnsi="宋体"/>
          <w:color w:val="000000"/>
          <w:sz w:val="24"/>
          <w:szCs w:val="24"/>
        </w:rPr>
      </w:pPr>
    </w:p>
    <w:p w14:paraId="124D506F">
      <w:pPr>
        <w:snapToGrid w:val="0"/>
        <w:spacing w:line="360" w:lineRule="exact"/>
        <w:rPr>
          <w:rFonts w:hint="eastAsia" w:ascii="宋体" w:hAnsi="宋体"/>
          <w:color w:val="000000"/>
          <w:sz w:val="24"/>
          <w:szCs w:val="24"/>
        </w:rPr>
      </w:pPr>
      <w:r>
        <w:rPr>
          <w:rFonts w:ascii="宋体" w:hAnsi="宋体"/>
          <w:color w:val="000000"/>
          <w:sz w:val="24"/>
          <w:szCs w:val="24"/>
        </w:rPr>
        <w:t xml:space="preserve">  </w:t>
      </w:r>
      <w:r>
        <w:rPr>
          <w:rFonts w:hint="eastAsia" w:ascii="宋体" w:hAnsi="宋体"/>
          <w:color w:val="000000"/>
          <w:sz w:val="24"/>
          <w:szCs w:val="24"/>
        </w:rPr>
        <w:t>甲方：</w:t>
      </w:r>
      <w:r>
        <w:rPr>
          <w:rFonts w:ascii="宋体" w:hAnsi="宋体"/>
          <w:color w:val="000000"/>
          <w:sz w:val="24"/>
          <w:szCs w:val="24"/>
        </w:rPr>
        <w:t>(</w:t>
      </w:r>
      <w:r>
        <w:rPr>
          <w:rFonts w:hint="eastAsia" w:ascii="宋体" w:hAnsi="宋体"/>
          <w:color w:val="000000"/>
          <w:sz w:val="24"/>
          <w:szCs w:val="24"/>
        </w:rPr>
        <w:t>盖章</w:t>
      </w:r>
      <w:r>
        <w:rPr>
          <w:rFonts w:ascii="宋体" w:hAnsi="宋体"/>
          <w:color w:val="000000"/>
          <w:sz w:val="24"/>
          <w:szCs w:val="24"/>
        </w:rPr>
        <w:t xml:space="preserve">)                </w:t>
      </w:r>
      <w:r>
        <w:rPr>
          <w:rFonts w:hint="eastAsia" w:ascii="宋体" w:hAnsi="宋体"/>
          <w:color w:val="000000"/>
          <w:sz w:val="24"/>
          <w:szCs w:val="24"/>
        </w:rPr>
        <w:tab/>
      </w:r>
      <w:r>
        <w:rPr>
          <w:rFonts w:hint="eastAsia" w:ascii="宋体" w:hAnsi="宋体"/>
          <w:color w:val="000000"/>
          <w:sz w:val="24"/>
          <w:szCs w:val="24"/>
        </w:rPr>
        <w:tab/>
      </w:r>
      <w:r>
        <w:rPr>
          <w:rFonts w:hint="eastAsia" w:ascii="宋体" w:hAnsi="宋体"/>
          <w:color w:val="000000"/>
          <w:sz w:val="24"/>
          <w:szCs w:val="24"/>
        </w:rPr>
        <w:tab/>
      </w:r>
      <w:r>
        <w:rPr>
          <w:rFonts w:hint="eastAsia" w:ascii="宋体" w:hAnsi="宋体"/>
          <w:color w:val="000000"/>
          <w:sz w:val="24"/>
          <w:szCs w:val="24"/>
        </w:rPr>
        <w:t xml:space="preserve">           乙方：</w:t>
      </w:r>
      <w:r>
        <w:rPr>
          <w:rFonts w:ascii="宋体" w:hAnsi="宋体"/>
          <w:color w:val="000000"/>
          <w:sz w:val="24"/>
          <w:szCs w:val="24"/>
        </w:rPr>
        <w:t>(</w:t>
      </w:r>
      <w:r>
        <w:rPr>
          <w:rFonts w:hint="eastAsia" w:ascii="宋体" w:hAnsi="宋体"/>
          <w:color w:val="000000"/>
          <w:sz w:val="24"/>
          <w:szCs w:val="24"/>
        </w:rPr>
        <w:t>盖章</w:t>
      </w:r>
      <w:r>
        <w:rPr>
          <w:rFonts w:ascii="宋体" w:hAnsi="宋体"/>
          <w:color w:val="000000"/>
          <w:sz w:val="24"/>
          <w:szCs w:val="24"/>
        </w:rPr>
        <w:t>)</w:t>
      </w:r>
    </w:p>
    <w:p w14:paraId="74C9EBF2">
      <w:pPr>
        <w:snapToGrid w:val="0"/>
        <w:spacing w:line="360" w:lineRule="exact"/>
        <w:rPr>
          <w:rFonts w:hint="eastAsia" w:ascii="宋体" w:hAnsi="宋体"/>
          <w:color w:val="000000"/>
          <w:sz w:val="24"/>
          <w:szCs w:val="24"/>
        </w:rPr>
      </w:pPr>
      <w:r>
        <w:rPr>
          <w:rFonts w:ascii="宋体" w:hAnsi="宋体"/>
          <w:color w:val="000000"/>
          <w:sz w:val="24"/>
          <w:szCs w:val="24"/>
        </w:rPr>
        <w:t xml:space="preserve">  </w:t>
      </w:r>
      <w:r>
        <w:rPr>
          <w:rFonts w:hint="eastAsia" w:ascii="宋体" w:hAnsi="宋体"/>
          <w:color w:val="000000"/>
          <w:sz w:val="24"/>
          <w:szCs w:val="24"/>
        </w:rPr>
        <w:t>法定代表人：</w:t>
      </w:r>
      <w:r>
        <w:rPr>
          <w:rFonts w:ascii="宋体" w:hAnsi="宋体"/>
          <w:color w:val="000000"/>
          <w:sz w:val="24"/>
          <w:szCs w:val="24"/>
        </w:rPr>
        <w:t xml:space="preserve">                </w:t>
      </w:r>
      <w:r>
        <w:rPr>
          <w:rFonts w:hint="eastAsia" w:ascii="宋体" w:hAnsi="宋体"/>
          <w:color w:val="000000"/>
          <w:sz w:val="24"/>
          <w:szCs w:val="24"/>
        </w:rPr>
        <w:tab/>
      </w:r>
      <w:r>
        <w:rPr>
          <w:rFonts w:hint="eastAsia" w:ascii="宋体" w:hAnsi="宋体"/>
          <w:color w:val="000000"/>
          <w:sz w:val="24"/>
          <w:szCs w:val="24"/>
        </w:rPr>
        <w:tab/>
      </w:r>
      <w:r>
        <w:rPr>
          <w:rFonts w:hint="eastAsia" w:ascii="宋体" w:hAnsi="宋体"/>
          <w:color w:val="000000"/>
          <w:sz w:val="24"/>
          <w:szCs w:val="24"/>
        </w:rPr>
        <w:tab/>
      </w:r>
      <w:r>
        <w:rPr>
          <w:rFonts w:hint="eastAsia" w:ascii="宋体" w:hAnsi="宋体"/>
          <w:color w:val="000000"/>
          <w:sz w:val="24"/>
          <w:szCs w:val="24"/>
        </w:rPr>
        <w:t xml:space="preserve">           法定代表人：</w:t>
      </w:r>
    </w:p>
    <w:p w14:paraId="1F3A8E9A">
      <w:pPr>
        <w:snapToGrid w:val="0"/>
        <w:spacing w:line="360" w:lineRule="exact"/>
        <w:jc w:val="left"/>
        <w:rPr>
          <w:rFonts w:hint="eastAsia" w:ascii="宋体" w:hAnsi="宋体"/>
          <w:color w:val="000000"/>
          <w:sz w:val="24"/>
          <w:szCs w:val="24"/>
        </w:rPr>
      </w:pPr>
    </w:p>
    <w:p w14:paraId="7DADB61D">
      <w:pPr>
        <w:snapToGrid w:val="0"/>
        <w:spacing w:line="360" w:lineRule="exact"/>
        <w:jc w:val="left"/>
        <w:rPr>
          <w:rFonts w:hint="eastAsia" w:ascii="仿宋" w:hAnsi="仿宋" w:eastAsia="仿宋"/>
          <w:sz w:val="28"/>
          <w:szCs w:val="28"/>
        </w:rPr>
      </w:pPr>
      <w:r>
        <w:rPr>
          <w:rFonts w:hint="eastAsia" w:ascii="宋体" w:hAnsi="宋体"/>
          <w:color w:val="000000"/>
          <w:sz w:val="24"/>
          <w:szCs w:val="24"/>
        </w:rPr>
        <w:t xml:space="preserve">                                     签约日期：       年</w:t>
      </w:r>
      <w:r>
        <w:rPr>
          <w:rFonts w:ascii="宋体" w:hAnsi="宋体"/>
          <w:color w:val="000000"/>
          <w:sz w:val="24"/>
          <w:szCs w:val="24"/>
        </w:rPr>
        <w:t xml:space="preserve">   </w:t>
      </w:r>
      <w:r>
        <w:rPr>
          <w:rFonts w:hint="eastAsia" w:ascii="宋体" w:hAnsi="宋体"/>
          <w:color w:val="000000"/>
          <w:sz w:val="24"/>
          <w:szCs w:val="24"/>
        </w:rPr>
        <w:t>月</w:t>
      </w:r>
      <w:r>
        <w:rPr>
          <w:rFonts w:ascii="宋体" w:hAnsi="宋体"/>
          <w:color w:val="000000"/>
          <w:sz w:val="24"/>
          <w:szCs w:val="24"/>
        </w:rPr>
        <w:t xml:space="preserve">   </w:t>
      </w:r>
      <w:r>
        <w:rPr>
          <w:rFonts w:hint="eastAsia" w:ascii="宋体" w:hAnsi="宋体"/>
          <w:color w:val="000000"/>
          <w:sz w:val="24"/>
          <w:szCs w:val="24"/>
        </w:rPr>
        <w:t>日</w:t>
      </w:r>
    </w:p>
    <w:sectPr>
      <w:pgSz w:w="11906" w:h="16838"/>
      <w:pgMar w:top="1417"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2C95F5"/>
    <w:multiLevelType w:val="singleLevel"/>
    <w:tmpl w:val="832C95F5"/>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wNzU1MmJiYzVmNGI3NzNlNjNlZTY3Mzc5NDFkNzAifQ=="/>
  </w:docVars>
  <w:rsids>
    <w:rsidRoot w:val="00617D5C"/>
    <w:rsid w:val="00051FE8"/>
    <w:rsid w:val="00054D09"/>
    <w:rsid w:val="00067FC3"/>
    <w:rsid w:val="000A3E5D"/>
    <w:rsid w:val="000C5027"/>
    <w:rsid w:val="000D6F8C"/>
    <w:rsid w:val="000E4EC9"/>
    <w:rsid w:val="000F0DD0"/>
    <w:rsid w:val="001151F9"/>
    <w:rsid w:val="00120CBF"/>
    <w:rsid w:val="00136AD7"/>
    <w:rsid w:val="001620F8"/>
    <w:rsid w:val="001A1CD4"/>
    <w:rsid w:val="001A4F5C"/>
    <w:rsid w:val="001B64BA"/>
    <w:rsid w:val="001C3055"/>
    <w:rsid w:val="001C4306"/>
    <w:rsid w:val="001D34C0"/>
    <w:rsid w:val="001F7E36"/>
    <w:rsid w:val="002018E6"/>
    <w:rsid w:val="002250A9"/>
    <w:rsid w:val="00240387"/>
    <w:rsid w:val="002A12A3"/>
    <w:rsid w:val="002A6156"/>
    <w:rsid w:val="002C6A44"/>
    <w:rsid w:val="002E0163"/>
    <w:rsid w:val="002F0005"/>
    <w:rsid w:val="00316052"/>
    <w:rsid w:val="00321D04"/>
    <w:rsid w:val="003A27BD"/>
    <w:rsid w:val="003A517A"/>
    <w:rsid w:val="003D3724"/>
    <w:rsid w:val="003F7353"/>
    <w:rsid w:val="00412ADC"/>
    <w:rsid w:val="004450E0"/>
    <w:rsid w:val="00455F24"/>
    <w:rsid w:val="00456F4A"/>
    <w:rsid w:val="00460656"/>
    <w:rsid w:val="004617A2"/>
    <w:rsid w:val="0047247B"/>
    <w:rsid w:val="004A0357"/>
    <w:rsid w:val="004C7B0E"/>
    <w:rsid w:val="004D0EEC"/>
    <w:rsid w:val="004D7066"/>
    <w:rsid w:val="004E7E5D"/>
    <w:rsid w:val="00505232"/>
    <w:rsid w:val="00511443"/>
    <w:rsid w:val="00521ADC"/>
    <w:rsid w:val="00522905"/>
    <w:rsid w:val="0056154A"/>
    <w:rsid w:val="00561B02"/>
    <w:rsid w:val="00581002"/>
    <w:rsid w:val="005F66CA"/>
    <w:rsid w:val="00601822"/>
    <w:rsid w:val="00617D5C"/>
    <w:rsid w:val="006310B1"/>
    <w:rsid w:val="006405B7"/>
    <w:rsid w:val="006E0CCB"/>
    <w:rsid w:val="006E15F0"/>
    <w:rsid w:val="006E396E"/>
    <w:rsid w:val="00751DF3"/>
    <w:rsid w:val="00756DA5"/>
    <w:rsid w:val="00774543"/>
    <w:rsid w:val="007832DD"/>
    <w:rsid w:val="00793DAD"/>
    <w:rsid w:val="007A4A79"/>
    <w:rsid w:val="007C27F1"/>
    <w:rsid w:val="007D1397"/>
    <w:rsid w:val="007F35CF"/>
    <w:rsid w:val="0081207F"/>
    <w:rsid w:val="00843E14"/>
    <w:rsid w:val="00846550"/>
    <w:rsid w:val="008526AB"/>
    <w:rsid w:val="008654AA"/>
    <w:rsid w:val="008B5CA4"/>
    <w:rsid w:val="008B5F67"/>
    <w:rsid w:val="008D2B3D"/>
    <w:rsid w:val="00906170"/>
    <w:rsid w:val="0095018B"/>
    <w:rsid w:val="00991195"/>
    <w:rsid w:val="00994C61"/>
    <w:rsid w:val="009F1A76"/>
    <w:rsid w:val="00A02D9A"/>
    <w:rsid w:val="00A232C7"/>
    <w:rsid w:val="00A503A3"/>
    <w:rsid w:val="00A56018"/>
    <w:rsid w:val="00A745D9"/>
    <w:rsid w:val="00AA3887"/>
    <w:rsid w:val="00AE040E"/>
    <w:rsid w:val="00B27AB2"/>
    <w:rsid w:val="00B62187"/>
    <w:rsid w:val="00B73FB6"/>
    <w:rsid w:val="00B7434C"/>
    <w:rsid w:val="00B85E19"/>
    <w:rsid w:val="00B92882"/>
    <w:rsid w:val="00BD52EA"/>
    <w:rsid w:val="00BD6494"/>
    <w:rsid w:val="00BE2C36"/>
    <w:rsid w:val="00BE32CB"/>
    <w:rsid w:val="00BE353E"/>
    <w:rsid w:val="00BE66F2"/>
    <w:rsid w:val="00BE7CC2"/>
    <w:rsid w:val="00C07111"/>
    <w:rsid w:val="00C26144"/>
    <w:rsid w:val="00C35BD2"/>
    <w:rsid w:val="00C4799F"/>
    <w:rsid w:val="00C85ADA"/>
    <w:rsid w:val="00CB63B9"/>
    <w:rsid w:val="00CF25F4"/>
    <w:rsid w:val="00D01858"/>
    <w:rsid w:val="00D216E4"/>
    <w:rsid w:val="00D3152E"/>
    <w:rsid w:val="00D3343E"/>
    <w:rsid w:val="00D7381C"/>
    <w:rsid w:val="00D8128A"/>
    <w:rsid w:val="00DB2E70"/>
    <w:rsid w:val="00DC518C"/>
    <w:rsid w:val="00DE4282"/>
    <w:rsid w:val="00DF2AAB"/>
    <w:rsid w:val="00E1791D"/>
    <w:rsid w:val="00E307F5"/>
    <w:rsid w:val="00E63378"/>
    <w:rsid w:val="00E64B3A"/>
    <w:rsid w:val="00E7785F"/>
    <w:rsid w:val="00E97C15"/>
    <w:rsid w:val="00EB07AA"/>
    <w:rsid w:val="00EC15F6"/>
    <w:rsid w:val="00EC329B"/>
    <w:rsid w:val="00ED2318"/>
    <w:rsid w:val="00EF4B1E"/>
    <w:rsid w:val="00EF5F7C"/>
    <w:rsid w:val="00F10454"/>
    <w:rsid w:val="00F44212"/>
    <w:rsid w:val="00F620F1"/>
    <w:rsid w:val="00F62930"/>
    <w:rsid w:val="00F6369A"/>
    <w:rsid w:val="00F71B02"/>
    <w:rsid w:val="00F73BCA"/>
    <w:rsid w:val="00F904CD"/>
    <w:rsid w:val="00F958F5"/>
    <w:rsid w:val="00FA3815"/>
    <w:rsid w:val="00FA72BB"/>
    <w:rsid w:val="00FC4F48"/>
    <w:rsid w:val="00FD11A7"/>
    <w:rsid w:val="00FE74A7"/>
    <w:rsid w:val="01543C57"/>
    <w:rsid w:val="026E7681"/>
    <w:rsid w:val="02E96621"/>
    <w:rsid w:val="03155A7D"/>
    <w:rsid w:val="03FC63BE"/>
    <w:rsid w:val="0702144C"/>
    <w:rsid w:val="07E12C36"/>
    <w:rsid w:val="09A573FE"/>
    <w:rsid w:val="0A6F0216"/>
    <w:rsid w:val="0D252FB8"/>
    <w:rsid w:val="0E862DB7"/>
    <w:rsid w:val="12086AC4"/>
    <w:rsid w:val="178A3AD7"/>
    <w:rsid w:val="17A0779F"/>
    <w:rsid w:val="18B43502"/>
    <w:rsid w:val="198A1D38"/>
    <w:rsid w:val="19DD25E4"/>
    <w:rsid w:val="1CC901A9"/>
    <w:rsid w:val="1D4B1F5B"/>
    <w:rsid w:val="1DD5521B"/>
    <w:rsid w:val="21263A30"/>
    <w:rsid w:val="228D26CE"/>
    <w:rsid w:val="22E767C0"/>
    <w:rsid w:val="23A31A58"/>
    <w:rsid w:val="283B400E"/>
    <w:rsid w:val="2A6D1762"/>
    <w:rsid w:val="2AAF691A"/>
    <w:rsid w:val="2B97636B"/>
    <w:rsid w:val="2D826E01"/>
    <w:rsid w:val="2E232138"/>
    <w:rsid w:val="319516F4"/>
    <w:rsid w:val="31D76F4E"/>
    <w:rsid w:val="32A10274"/>
    <w:rsid w:val="32B31CDC"/>
    <w:rsid w:val="34173BB9"/>
    <w:rsid w:val="37024FE0"/>
    <w:rsid w:val="39A47D2E"/>
    <w:rsid w:val="3A322081"/>
    <w:rsid w:val="3A3A7CA6"/>
    <w:rsid w:val="3A630A59"/>
    <w:rsid w:val="3C692000"/>
    <w:rsid w:val="413000C0"/>
    <w:rsid w:val="427E76A6"/>
    <w:rsid w:val="43701E13"/>
    <w:rsid w:val="44476729"/>
    <w:rsid w:val="45A35D3E"/>
    <w:rsid w:val="486E697A"/>
    <w:rsid w:val="4B123830"/>
    <w:rsid w:val="4BED2A7E"/>
    <w:rsid w:val="4DCB1A3A"/>
    <w:rsid w:val="4E0D0AB8"/>
    <w:rsid w:val="4FFA4F97"/>
    <w:rsid w:val="516E2F32"/>
    <w:rsid w:val="525E6056"/>
    <w:rsid w:val="53B961DE"/>
    <w:rsid w:val="54526FC1"/>
    <w:rsid w:val="56D866B8"/>
    <w:rsid w:val="57266671"/>
    <w:rsid w:val="587E4B45"/>
    <w:rsid w:val="5AB26B9A"/>
    <w:rsid w:val="5C6C0FCA"/>
    <w:rsid w:val="5C9A17D2"/>
    <w:rsid w:val="6287511B"/>
    <w:rsid w:val="64025D70"/>
    <w:rsid w:val="651028E1"/>
    <w:rsid w:val="67F72090"/>
    <w:rsid w:val="68126ECA"/>
    <w:rsid w:val="693C28A9"/>
    <w:rsid w:val="6B2E457B"/>
    <w:rsid w:val="6F5A4CB2"/>
    <w:rsid w:val="716E5F3E"/>
    <w:rsid w:val="72240F3C"/>
    <w:rsid w:val="743000AB"/>
    <w:rsid w:val="77BF5D83"/>
    <w:rsid w:val="7B9A4DB4"/>
    <w:rsid w:val="7C211032"/>
    <w:rsid w:val="7DA311B9"/>
    <w:rsid w:val="7EDB1AF4"/>
    <w:rsid w:val="7FBA60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5"/>
    <w:semiHidden/>
    <w:unhideWhenUsed/>
    <w:qFormat/>
    <w:uiPriority w:val="99"/>
    <w:rPr>
      <w:rFonts w:ascii="宋体" w:eastAsia="宋体"/>
      <w:sz w:val="18"/>
      <w:szCs w:val="18"/>
    </w:rPr>
  </w:style>
  <w:style w:type="paragraph" w:styleId="4">
    <w:name w:val="Body Text"/>
    <w:basedOn w:val="1"/>
    <w:semiHidden/>
    <w:qFormat/>
    <w:uiPriority w:val="0"/>
    <w:rPr>
      <w:rFonts w:ascii="宋体" w:hAnsi="宋体" w:eastAsia="宋体" w:cs="宋体"/>
      <w:sz w:val="24"/>
      <w:szCs w:val="24"/>
      <w:lang w:val="en-US" w:eastAsia="en-US" w:bidi="ar-SA"/>
    </w:rPr>
  </w:style>
  <w:style w:type="paragraph" w:styleId="5">
    <w:name w:val="Balloon Text"/>
    <w:basedOn w:val="1"/>
    <w:link w:val="12"/>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Strong"/>
    <w:basedOn w:val="9"/>
    <w:qFormat/>
    <w:uiPriority w:val="22"/>
    <w:rPr>
      <w:b/>
      <w:bCs/>
    </w:rPr>
  </w:style>
  <w:style w:type="paragraph" w:customStyle="1" w:styleId="1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2">
    <w:name w:val="批注框文本 字符"/>
    <w:basedOn w:val="9"/>
    <w:link w:val="5"/>
    <w:semiHidden/>
    <w:qFormat/>
    <w:uiPriority w:val="99"/>
    <w:rPr>
      <w:sz w:val="18"/>
      <w:szCs w:val="18"/>
    </w:rPr>
  </w:style>
  <w:style w:type="character" w:customStyle="1" w:styleId="13">
    <w:name w:val="页眉 字符"/>
    <w:basedOn w:val="9"/>
    <w:link w:val="7"/>
    <w:qFormat/>
    <w:uiPriority w:val="99"/>
    <w:rPr>
      <w:sz w:val="18"/>
      <w:szCs w:val="18"/>
    </w:rPr>
  </w:style>
  <w:style w:type="character" w:customStyle="1" w:styleId="14">
    <w:name w:val="页脚 字符"/>
    <w:basedOn w:val="9"/>
    <w:link w:val="6"/>
    <w:qFormat/>
    <w:uiPriority w:val="99"/>
    <w:rPr>
      <w:sz w:val="18"/>
      <w:szCs w:val="18"/>
    </w:rPr>
  </w:style>
  <w:style w:type="character" w:customStyle="1" w:styleId="15">
    <w:name w:val="文档结构图 字符"/>
    <w:basedOn w:val="9"/>
    <w:link w:val="3"/>
    <w:semiHidden/>
    <w:qFormat/>
    <w:uiPriority w:val="99"/>
    <w:rPr>
      <w:rFonts w:ascii="宋体" w:eastAsia="宋体"/>
      <w:sz w:val="18"/>
      <w:szCs w:val="18"/>
    </w:rPr>
  </w:style>
  <w:style w:type="paragraph" w:styleId="16">
    <w:name w:val="List Paragraph"/>
    <w:basedOn w:val="1"/>
    <w:qFormat/>
    <w:uiPriority w:val="34"/>
    <w:pPr>
      <w:ind w:firstLine="420" w:firstLineChars="200"/>
    </w:pPr>
  </w:style>
  <w:style w:type="character" w:customStyle="1" w:styleId="17">
    <w:name w:val="s12"/>
    <w:basedOn w:val="9"/>
    <w:qFormat/>
    <w:uiPriority w:val="0"/>
  </w:style>
  <w:style w:type="character" w:customStyle="1" w:styleId="18">
    <w:name w:val="s14"/>
    <w:basedOn w:val="9"/>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2047</Words>
  <Characters>2138</Characters>
  <Lines>16</Lines>
  <Paragraphs>4</Paragraphs>
  <TotalTime>2</TotalTime>
  <ScaleCrop>false</ScaleCrop>
  <LinksUpToDate>false</LinksUpToDate>
  <CharactersWithSpaces>2402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2019-01-24T01:19:00Z</dcterms:created>
  <dc:creator>王丽雯</dc:creator>
  <cp:lastModifiedBy>HImiGo</cp:lastModifiedBy>
  <dcterms:modified xsi:type="dcterms:W3CDTF">2026-06-17T08:19:00Z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D4E767EC17504D40BE02AA050380E375_13</vt:lpwstr>
  </property>
  <property fmtid="{D5CDD505-2E9C-101B-9397-08002B2CF9AE}" pid="4" name="KSOTemplateDocerSaveRecord">
    <vt:lpwstr>eyJoZGlkIjoiMzAwNzU1MmJiYzVmNGI3NzNlNjNlZTY3Mzc5NDFkNzAiLCJ1c2VySWQiOiIzMDg3MTg4NzgifQ==</vt:lpwstr>
  </property>
</Properties>
</file>