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48F80">
      <w:pPr>
        <w:spacing w:line="695" w:lineRule="exact"/>
        <w:ind w:left="101"/>
        <w:rPr>
          <w:rFonts w:ascii="Microsoft JhengHei"/>
          <w:b/>
          <w:sz w:val="48"/>
        </w:rPr>
      </w:pPr>
      <w:r>
        <w:rPr>
          <w:rFonts w:ascii="Microsoft JhengHei"/>
          <w:b/>
          <w:w w:val="200"/>
          <w:sz w:val="48"/>
        </w:rPr>
        <w:t xml:space="preserve"> </w:t>
      </w:r>
    </w:p>
    <w:p w14:paraId="7CD1FB09">
      <w:pPr>
        <w:spacing w:before="25" w:line="211" w:lineRule="auto"/>
        <w:ind w:right="281"/>
        <w:jc w:val="center"/>
        <w:rPr>
          <w:rFonts w:ascii="Microsoft JhengHei" w:eastAsia="Microsoft JhengHei"/>
          <w:b/>
          <w:sz w:val="28"/>
          <w:szCs w:val="28"/>
        </w:rPr>
      </w:pPr>
      <w:r>
        <w:rPr>
          <w:rFonts w:hint="eastAsia" w:ascii="Microsoft JhengHei" w:eastAsia="Microsoft JhengHei"/>
          <w:b/>
          <w:sz w:val="28"/>
          <w:szCs w:val="28"/>
        </w:rPr>
        <w:t>项目名称：</w:t>
      </w:r>
      <w:r>
        <w:rPr>
          <w:rFonts w:hint="eastAsia" w:ascii="Microsoft JhengHei"/>
          <w:b/>
          <w:sz w:val="28"/>
          <w:szCs w:val="28"/>
          <w:lang w:val="en-US"/>
        </w:rPr>
        <w:t>上海市第一妇婴保健院消防物联网维保服务项目</w:t>
      </w:r>
    </w:p>
    <w:p w14:paraId="1E988ACC">
      <w:pPr>
        <w:spacing w:before="10" w:line="120" w:lineRule="auto"/>
        <w:ind w:left="4280" w:right="4001"/>
        <w:jc w:val="center"/>
        <w:rPr>
          <w:rFonts w:ascii="Microsoft JhengHei" w:eastAsia="Microsoft JhengHei"/>
          <w:b/>
          <w:spacing w:val="43"/>
          <w:sz w:val="84"/>
        </w:rPr>
      </w:pPr>
      <w:r>
        <w:rPr>
          <w:rFonts w:hint="eastAsia" w:ascii="Microsoft JhengHei" w:eastAsia="Microsoft JhengHei"/>
          <w:b/>
          <w:w w:val="200"/>
          <w:sz w:val="84"/>
        </w:rPr>
        <w:t xml:space="preserve"> </w:t>
      </w:r>
      <w:r>
        <w:rPr>
          <w:rFonts w:hint="eastAsia" w:ascii="Microsoft JhengHei" w:eastAsia="Microsoft JhengHei"/>
          <w:b/>
          <w:spacing w:val="43"/>
          <w:sz w:val="84"/>
        </w:rPr>
        <w:t xml:space="preserve"> </w:t>
      </w:r>
    </w:p>
    <w:p w14:paraId="5D1177C5">
      <w:pPr>
        <w:spacing w:before="10" w:line="120" w:lineRule="auto"/>
        <w:ind w:left="4280" w:right="4001"/>
        <w:jc w:val="center"/>
        <w:rPr>
          <w:rFonts w:ascii="Microsoft JhengHei" w:eastAsia="Microsoft JhengHei"/>
          <w:b/>
          <w:spacing w:val="43"/>
          <w:sz w:val="84"/>
        </w:rPr>
      </w:pPr>
    </w:p>
    <w:p w14:paraId="022C9B3C">
      <w:pPr>
        <w:spacing w:before="360" w:beforeLines="150"/>
        <w:ind w:left="4280" w:right="4001"/>
        <w:jc w:val="center"/>
        <w:rPr>
          <w:rFonts w:asciiTheme="majorEastAsia" w:hAnsiTheme="majorEastAsia" w:eastAsiaTheme="majorEastAsia"/>
          <w:b/>
          <w:sz w:val="28"/>
          <w:szCs w:val="28"/>
        </w:rPr>
      </w:pPr>
      <w:r>
        <w:rPr>
          <w:rFonts w:hint="eastAsia" w:asciiTheme="majorEastAsia" w:hAnsiTheme="majorEastAsia" w:eastAsiaTheme="majorEastAsia"/>
          <w:b/>
          <w:spacing w:val="43"/>
          <w:sz w:val="28"/>
          <w:szCs w:val="28"/>
        </w:rPr>
        <w:t>招</w:t>
      </w:r>
    </w:p>
    <w:p w14:paraId="044BF809">
      <w:pPr>
        <w:spacing w:before="360" w:beforeLines="150"/>
        <w:ind w:left="97"/>
        <w:jc w:val="center"/>
        <w:rPr>
          <w:rFonts w:asciiTheme="majorEastAsia" w:hAnsiTheme="majorEastAsia" w:eastAsiaTheme="majorEastAsia"/>
          <w:b/>
          <w:sz w:val="28"/>
          <w:szCs w:val="28"/>
        </w:rPr>
      </w:pPr>
      <w:r>
        <w:rPr>
          <w:rFonts w:hint="eastAsia" w:asciiTheme="majorEastAsia" w:hAnsiTheme="majorEastAsia" w:eastAsiaTheme="majorEastAsia"/>
          <w:b/>
          <w:spacing w:val="43"/>
          <w:sz w:val="28"/>
          <w:szCs w:val="28"/>
        </w:rPr>
        <w:t xml:space="preserve"> 标</w:t>
      </w:r>
    </w:p>
    <w:p w14:paraId="71771D54">
      <w:pPr>
        <w:spacing w:before="360" w:beforeLines="150"/>
        <w:ind w:left="97"/>
        <w:jc w:val="center"/>
        <w:rPr>
          <w:rFonts w:asciiTheme="majorEastAsia" w:hAnsiTheme="majorEastAsia" w:eastAsiaTheme="majorEastAsia"/>
          <w:b/>
          <w:sz w:val="28"/>
          <w:szCs w:val="28"/>
        </w:rPr>
      </w:pPr>
      <w:r>
        <w:rPr>
          <w:rFonts w:asciiTheme="majorEastAsia" w:hAnsiTheme="majorEastAsia" w:eastAsiaTheme="majorEastAsia"/>
          <w:b/>
          <w:w w:val="200"/>
          <w:sz w:val="28"/>
          <w:szCs w:val="28"/>
        </w:rPr>
        <w:t xml:space="preserve"> </w:t>
      </w:r>
      <w:r>
        <w:rPr>
          <w:rFonts w:hint="eastAsia" w:asciiTheme="majorEastAsia" w:hAnsiTheme="majorEastAsia" w:eastAsiaTheme="majorEastAsia"/>
          <w:b/>
          <w:spacing w:val="43"/>
          <w:sz w:val="28"/>
          <w:szCs w:val="28"/>
        </w:rPr>
        <w:t>文</w:t>
      </w:r>
    </w:p>
    <w:p w14:paraId="01AD08DC">
      <w:pPr>
        <w:spacing w:before="360" w:beforeLines="150"/>
        <w:ind w:left="97"/>
        <w:jc w:val="center"/>
        <w:rPr>
          <w:rFonts w:ascii="Microsoft JhengHei" w:eastAsia="Microsoft JhengHei"/>
          <w:b/>
          <w:sz w:val="44"/>
          <w:szCs w:val="44"/>
        </w:rPr>
      </w:pPr>
      <w:r>
        <w:rPr>
          <w:rFonts w:asciiTheme="majorEastAsia" w:hAnsiTheme="majorEastAsia" w:eastAsiaTheme="majorEastAsia"/>
          <w:b/>
          <w:w w:val="200"/>
          <w:sz w:val="28"/>
          <w:szCs w:val="28"/>
        </w:rPr>
        <w:t xml:space="preserve"> </w:t>
      </w:r>
      <w:r>
        <w:rPr>
          <w:rFonts w:hint="eastAsia" w:asciiTheme="majorEastAsia" w:hAnsiTheme="majorEastAsia" w:eastAsiaTheme="majorEastAsia"/>
          <w:b/>
          <w:spacing w:val="43"/>
          <w:sz w:val="28"/>
          <w:szCs w:val="28"/>
        </w:rPr>
        <w:t>件</w:t>
      </w:r>
      <w:r>
        <w:rPr>
          <w:rFonts w:hint="eastAsia" w:ascii="Microsoft JhengHei" w:eastAsia="Microsoft JhengHei"/>
          <w:b/>
          <w:w w:val="200"/>
          <w:sz w:val="44"/>
          <w:szCs w:val="44"/>
        </w:rPr>
        <w:t xml:space="preserve"> </w:t>
      </w:r>
    </w:p>
    <w:p w14:paraId="66399319">
      <w:pPr>
        <w:pStyle w:val="8"/>
        <w:spacing w:line="172" w:lineRule="exact"/>
        <w:ind w:right="20"/>
        <w:jc w:val="center"/>
      </w:pPr>
      <w:r>
        <w:t xml:space="preserve"> </w:t>
      </w:r>
    </w:p>
    <w:p w14:paraId="49CD023F">
      <w:pPr>
        <w:spacing w:before="41"/>
        <w:ind w:left="37"/>
        <w:jc w:val="center"/>
        <w:rPr>
          <w:rFonts w:ascii="Microsoft JhengHei"/>
          <w:b/>
          <w:sz w:val="36"/>
        </w:rPr>
      </w:pPr>
      <w:r>
        <w:rPr>
          <w:rFonts w:ascii="Microsoft JhengHei"/>
          <w:b/>
          <w:w w:val="200"/>
          <w:sz w:val="36"/>
        </w:rPr>
        <w:t xml:space="preserve"> </w:t>
      </w:r>
    </w:p>
    <w:p w14:paraId="58DC0566">
      <w:pPr>
        <w:spacing w:before="39"/>
        <w:ind w:left="37"/>
        <w:jc w:val="center"/>
        <w:rPr>
          <w:rFonts w:ascii="Microsoft JhengHei"/>
          <w:b/>
          <w:sz w:val="36"/>
        </w:rPr>
      </w:pPr>
      <w:r>
        <w:rPr>
          <w:rFonts w:ascii="Microsoft JhengHei"/>
          <w:b/>
          <w:w w:val="200"/>
          <w:sz w:val="36"/>
        </w:rPr>
        <w:t xml:space="preserve"> </w:t>
      </w:r>
    </w:p>
    <w:p w14:paraId="0BC80415">
      <w:pPr>
        <w:spacing w:before="39" w:line="254" w:lineRule="auto"/>
        <w:ind w:left="2994" w:right="2955" w:firstLine="843" w:firstLineChars="300"/>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lang w:val="en-US"/>
        </w:rPr>
        <w:t>2026</w:t>
      </w:r>
      <w:r>
        <w:rPr>
          <w:rFonts w:hint="eastAsia" w:asciiTheme="majorEastAsia" w:hAnsiTheme="majorEastAsia" w:eastAsiaTheme="majorEastAsia"/>
          <w:b/>
          <w:sz w:val="28"/>
          <w:szCs w:val="28"/>
        </w:rPr>
        <w:t>年</w:t>
      </w:r>
      <w:r>
        <w:rPr>
          <w:rFonts w:hint="eastAsia" w:asciiTheme="majorEastAsia" w:hAnsiTheme="majorEastAsia" w:eastAsiaTheme="majorEastAsia"/>
          <w:b/>
          <w:sz w:val="28"/>
          <w:szCs w:val="28"/>
          <w:lang w:val="en-US" w:eastAsia="zh-CN"/>
        </w:rPr>
        <w:t>4</w:t>
      </w:r>
      <w:r>
        <w:rPr>
          <w:rFonts w:hint="eastAsia" w:asciiTheme="majorEastAsia" w:hAnsiTheme="majorEastAsia" w:eastAsiaTheme="majorEastAsia"/>
          <w:b/>
          <w:sz w:val="28"/>
          <w:szCs w:val="28"/>
        </w:rPr>
        <w:t>月</w:t>
      </w:r>
    </w:p>
    <w:p w14:paraId="13514DEF">
      <w:pPr>
        <w:spacing w:line="254" w:lineRule="auto"/>
        <w:jc w:val="center"/>
        <w:rPr>
          <w:rFonts w:asciiTheme="majorEastAsia" w:hAnsiTheme="majorEastAsia" w:eastAsiaTheme="majorEastAsia"/>
          <w:sz w:val="36"/>
        </w:rPr>
        <w:sectPr>
          <w:type w:val="continuous"/>
          <w:pgSz w:w="11910" w:h="16850"/>
          <w:pgMar w:top="1540" w:right="1060" w:bottom="1010" w:left="1260" w:header="720" w:footer="720" w:gutter="0"/>
          <w:cols w:space="720" w:num="1"/>
        </w:sectPr>
      </w:pPr>
    </w:p>
    <w:p w14:paraId="3127750F">
      <w:pPr>
        <w:pStyle w:val="4"/>
        <w:spacing w:line="360" w:lineRule="auto"/>
        <w:ind w:left="2935" w:right="2955"/>
        <w:jc w:val="center"/>
      </w:pPr>
      <w:r>
        <w:t>第一部分：投标邀请函</w:t>
      </w:r>
      <w:r>
        <w:rPr>
          <w:w w:val="200"/>
        </w:rPr>
        <w:t xml:space="preserve"> </w:t>
      </w:r>
    </w:p>
    <w:p w14:paraId="51C292DF">
      <w:pPr>
        <w:pStyle w:val="8"/>
        <w:spacing w:line="360" w:lineRule="auto"/>
        <w:ind w:left="101" w:right="239" w:firstLine="480"/>
        <w:rPr>
          <w:rFonts w:ascii="Microsoft JhengHei" w:eastAsia="Microsoft JhengHei"/>
          <w:b/>
          <w:sz w:val="44"/>
        </w:rPr>
      </w:pPr>
      <w:r>
        <w:rPr>
          <w:rFonts w:hint="eastAsia"/>
          <w:lang w:val="en-US"/>
        </w:rPr>
        <w:t>上海市第一妇婴保健院对消防物联网报警平台维保服务项目</w:t>
      </w:r>
      <w:r>
        <w:rPr>
          <w:spacing w:val="-13"/>
        </w:rPr>
        <w:t>进行招标，现邀请有能</w:t>
      </w:r>
      <w:r>
        <w:t>力提供服务的供应商参加本次项目的投标。相关事宜通知如下</w:t>
      </w:r>
      <w:r>
        <w:rPr>
          <w:sz w:val="21"/>
        </w:rPr>
        <w:t>：</w:t>
      </w:r>
      <w:r>
        <w:rPr>
          <w:rFonts w:hint="eastAsia" w:ascii="Microsoft JhengHei" w:eastAsia="Microsoft JhengHei"/>
          <w:b/>
          <w:w w:val="197"/>
          <w:sz w:val="44"/>
        </w:rPr>
        <w:t xml:space="preserve"> </w:t>
      </w:r>
    </w:p>
    <w:p w14:paraId="3089475C">
      <w:pPr>
        <w:pStyle w:val="8"/>
        <w:spacing w:line="360" w:lineRule="auto"/>
        <w:rPr>
          <w:rFonts w:ascii="Microsoft JhengHei"/>
          <w:b/>
          <w:sz w:val="9"/>
        </w:rPr>
      </w:pPr>
    </w:p>
    <w:p w14:paraId="1D835FCD">
      <w:pPr>
        <w:pStyle w:val="4"/>
        <w:spacing w:line="360" w:lineRule="auto"/>
        <w:rPr>
          <w:rFonts w:ascii="宋体" w:hAnsi="宋体" w:eastAsia="宋体" w:cs="宋体"/>
          <w:b w:val="0"/>
          <w:bCs w:val="0"/>
          <w:lang w:val="en-US"/>
        </w:rPr>
      </w:pPr>
      <w:r>
        <w:rPr>
          <w:rFonts w:hint="eastAsia" w:ascii="宋体" w:hAnsi="宋体" w:eastAsia="宋体" w:cs="宋体"/>
          <w:b w:val="0"/>
          <w:bCs w:val="0"/>
          <w:lang w:val="en-US"/>
        </w:rPr>
        <w:t xml:space="preserve">一、 招标内容 </w:t>
      </w:r>
    </w:p>
    <w:p w14:paraId="53FF0AF8">
      <w:pPr>
        <w:pStyle w:val="8"/>
        <w:spacing w:line="360" w:lineRule="auto"/>
        <w:ind w:left="101" w:right="242" w:firstLine="480"/>
        <w:jc w:val="both"/>
      </w:pPr>
      <w:r>
        <w:rPr>
          <w:spacing w:val="-8"/>
        </w:rPr>
        <w:t>本项目经招投标后，承包方按照要求完成该项目的方案制定、</w:t>
      </w:r>
      <w:r>
        <w:rPr>
          <w:rFonts w:hint="eastAsia"/>
          <w:spacing w:val="-8"/>
          <w:lang w:val="en-US"/>
        </w:rPr>
        <w:t>项目服务</w:t>
      </w:r>
      <w:r>
        <w:t xml:space="preserve">等工作。详见《技术规格书》。 </w:t>
      </w:r>
    </w:p>
    <w:p w14:paraId="7A54C194">
      <w:pPr>
        <w:pStyle w:val="8"/>
        <w:spacing w:line="360" w:lineRule="auto"/>
        <w:rPr>
          <w:lang w:val="en-US"/>
        </w:rPr>
      </w:pPr>
      <w:r>
        <w:rPr>
          <w:rFonts w:hint="eastAsia"/>
          <w:lang w:val="en-US"/>
        </w:rPr>
        <w:t xml:space="preserve">二、 合格的投标人  </w:t>
      </w:r>
    </w:p>
    <w:p w14:paraId="209343C7">
      <w:pPr>
        <w:pStyle w:val="15"/>
        <w:tabs>
          <w:tab w:val="left" w:pos="220"/>
          <w:tab w:val="left" w:pos="462"/>
        </w:tabs>
        <w:spacing w:before="0" w:line="360" w:lineRule="auto"/>
        <w:ind w:left="438" w:leftChars="199" w:right="-90" w:firstLine="0"/>
      </w:pPr>
      <w:r>
        <w:rPr>
          <w:spacing w:val="-8"/>
          <w:sz w:val="24"/>
          <w:szCs w:val="24"/>
        </w:rPr>
        <w:t xml:space="preserve">收到本招标文件的供应商。 </w:t>
      </w:r>
      <w:r>
        <w:rPr>
          <w:rFonts w:hint="eastAsia"/>
          <w:spacing w:val="-31"/>
          <w:sz w:val="24"/>
          <w:szCs w:val="24"/>
        </w:rPr>
        <w:t xml:space="preserve"> </w:t>
      </w:r>
    </w:p>
    <w:p w14:paraId="4C9BEA41">
      <w:pPr>
        <w:pStyle w:val="8"/>
        <w:spacing w:line="360" w:lineRule="auto"/>
        <w:rPr>
          <w:lang w:val="en-US"/>
        </w:rPr>
      </w:pPr>
      <w:r>
        <w:rPr>
          <w:rFonts w:hint="eastAsia"/>
          <w:lang w:val="en-US"/>
        </w:rPr>
        <w:t xml:space="preserve">三、 投标文件的递交 </w:t>
      </w:r>
    </w:p>
    <w:p w14:paraId="1476ABF6">
      <w:pPr>
        <w:pStyle w:val="8"/>
        <w:spacing w:line="360" w:lineRule="auto"/>
        <w:ind w:right="176" w:firstLine="357" w:firstLineChars="149"/>
      </w:pPr>
      <w:r>
        <w:t>投标截止时间</w:t>
      </w:r>
      <w:r>
        <w:rPr>
          <w:rFonts w:hint="eastAsia"/>
        </w:rPr>
        <w:t xml:space="preserve"> </w:t>
      </w:r>
      <w:r>
        <w:t>：</w:t>
      </w:r>
      <w:r>
        <w:rPr>
          <w:rFonts w:hint="eastAsia"/>
          <w:u w:val="single"/>
          <w:lang w:val="en-US"/>
        </w:rPr>
        <w:t xml:space="preserve">  2026   </w:t>
      </w:r>
      <w:r>
        <w:t>年</w:t>
      </w:r>
      <w:r>
        <w:rPr>
          <w:u w:val="single"/>
        </w:rPr>
        <w:t xml:space="preserve"> </w:t>
      </w:r>
      <w:r>
        <w:rPr>
          <w:rFonts w:hint="eastAsia"/>
          <w:u w:val="single"/>
          <w:lang w:val="en-US"/>
        </w:rPr>
        <w:t xml:space="preserve"> 4 </w:t>
      </w:r>
      <w:r>
        <w:rPr>
          <w:spacing w:val="-40"/>
        </w:rPr>
        <w:t xml:space="preserve">月 </w:t>
      </w:r>
      <w:r>
        <w:rPr>
          <w:rFonts w:hint="eastAsia"/>
          <w:u w:val="single"/>
          <w:lang w:val="en-US"/>
        </w:rPr>
        <w:t xml:space="preserve"> 7  </w:t>
      </w:r>
      <w:r>
        <w:t>日</w:t>
      </w:r>
      <w:r>
        <w:rPr>
          <w:u w:val="single"/>
        </w:rPr>
        <w:t xml:space="preserve"> </w:t>
      </w:r>
      <w:r>
        <w:rPr>
          <w:rFonts w:hint="eastAsia"/>
          <w:u w:val="single"/>
          <w:lang w:val="en-US"/>
        </w:rPr>
        <w:t xml:space="preserve">17  </w:t>
      </w:r>
      <w:r>
        <w:t>时</w:t>
      </w:r>
      <w:r>
        <w:rPr>
          <w:spacing w:val="1"/>
          <w:u w:val="single"/>
        </w:rPr>
        <w:t xml:space="preserve"> </w:t>
      </w:r>
      <w:r>
        <w:rPr>
          <w:rFonts w:hint="eastAsia"/>
          <w:spacing w:val="1"/>
          <w:u w:val="single"/>
        </w:rPr>
        <w:t>00</w:t>
      </w:r>
      <w:r>
        <w:rPr>
          <w:rFonts w:hint="eastAsia"/>
          <w:u w:val="single"/>
          <w:lang w:val="en-US"/>
        </w:rPr>
        <w:t xml:space="preserve"> </w:t>
      </w:r>
      <w:r>
        <w:t>分）（北京时间</w:t>
      </w:r>
      <w:r>
        <w:rPr>
          <w:spacing w:val="-8"/>
        </w:rPr>
        <w:t>），</w:t>
      </w:r>
      <w:r>
        <w:rPr>
          <w:rFonts w:hint="eastAsia"/>
          <w:spacing w:val="-8"/>
        </w:rPr>
        <w:t>投标地点为高科西路2699号老科研楼212室，</w:t>
      </w:r>
      <w:r>
        <w:t xml:space="preserve">逾期未提交投标文件的投标人，其投标文件视为无效。 </w:t>
      </w:r>
    </w:p>
    <w:p w14:paraId="27AFC8DF">
      <w:pPr>
        <w:pStyle w:val="8"/>
        <w:spacing w:line="360" w:lineRule="auto"/>
        <w:ind w:firstLine="357" w:firstLineChars="149"/>
      </w:pPr>
      <w:r>
        <w:t>开标地点：</w:t>
      </w:r>
      <w:r>
        <w:rPr>
          <w:rFonts w:hint="eastAsia"/>
          <w:u w:val="single"/>
          <w:lang w:val="en-US"/>
        </w:rPr>
        <w:t xml:space="preserve">   /                            </w:t>
      </w:r>
      <w:r>
        <w:t xml:space="preserve">。 </w:t>
      </w:r>
    </w:p>
    <w:p w14:paraId="1DB9D7F3">
      <w:pPr>
        <w:pStyle w:val="8"/>
        <w:spacing w:line="360" w:lineRule="auto"/>
        <w:rPr>
          <w:lang w:val="en-US"/>
        </w:rPr>
      </w:pPr>
      <w:r>
        <w:rPr>
          <w:rFonts w:hint="eastAsia"/>
          <w:lang w:val="en-US"/>
        </w:rPr>
        <w:t>四、投标文件的组成</w:t>
      </w:r>
    </w:p>
    <w:p w14:paraId="7D9E3CF2">
      <w:pPr>
        <w:pStyle w:val="8"/>
        <w:spacing w:line="360" w:lineRule="auto"/>
      </w:pPr>
      <w:r>
        <w:rPr>
          <w:rFonts w:hint="eastAsia"/>
        </w:rPr>
        <w:t>第一部分：商务投标书</w:t>
      </w:r>
    </w:p>
    <w:p w14:paraId="3A950E8B">
      <w:pPr>
        <w:pStyle w:val="15"/>
        <w:tabs>
          <w:tab w:val="left" w:pos="220"/>
        </w:tabs>
        <w:spacing w:before="0" w:line="360" w:lineRule="auto"/>
        <w:ind w:left="438" w:leftChars="199" w:firstLine="0"/>
        <w:rPr>
          <w:sz w:val="24"/>
          <w:szCs w:val="24"/>
        </w:rPr>
      </w:pPr>
      <w:r>
        <w:rPr>
          <w:rFonts w:hint="eastAsia"/>
          <w:sz w:val="24"/>
          <w:szCs w:val="24"/>
        </w:rPr>
        <w:t xml:space="preserve">营业执照  </w:t>
      </w:r>
      <w:r>
        <w:rPr>
          <w:rFonts w:hint="eastAsia"/>
          <w:position w:val="-10"/>
          <w:sz w:val="24"/>
          <w:szCs w:val="24"/>
        </w:rPr>
        <w:t xml:space="preserve"> </w:t>
      </w:r>
    </w:p>
    <w:p w14:paraId="035BC371">
      <w:pPr>
        <w:pStyle w:val="15"/>
        <w:tabs>
          <w:tab w:val="left" w:pos="220"/>
          <w:tab w:val="left" w:pos="1157"/>
          <w:tab w:val="left" w:pos="2400"/>
        </w:tabs>
        <w:spacing w:before="0" w:line="360" w:lineRule="auto"/>
        <w:ind w:left="438" w:leftChars="199" w:firstLine="0"/>
        <w:rPr>
          <w:sz w:val="24"/>
          <w:szCs w:val="24"/>
        </w:rPr>
      </w:pPr>
      <w:r>
        <w:rPr>
          <w:rFonts w:hint="eastAsia"/>
          <w:sz w:val="24"/>
          <w:szCs w:val="24"/>
          <w:lang w:val="en-US"/>
        </w:rPr>
        <w:t>资质证书</w:t>
      </w:r>
      <w:r>
        <w:rPr>
          <w:rFonts w:hint="eastAsia"/>
          <w:sz w:val="24"/>
          <w:szCs w:val="24"/>
        </w:rPr>
        <w:tab/>
      </w:r>
      <w:r>
        <w:rPr>
          <w:rFonts w:hint="eastAsia"/>
          <w:position w:val="-10"/>
          <w:sz w:val="24"/>
          <w:szCs w:val="24"/>
        </w:rPr>
        <w:t xml:space="preserve"> </w:t>
      </w:r>
    </w:p>
    <w:p w14:paraId="6866CCF3">
      <w:pPr>
        <w:pStyle w:val="15"/>
        <w:tabs>
          <w:tab w:val="left" w:pos="220"/>
          <w:tab w:val="left" w:pos="886"/>
        </w:tabs>
        <w:spacing w:before="0" w:line="360" w:lineRule="auto"/>
        <w:ind w:left="438" w:leftChars="199" w:firstLine="0"/>
        <w:rPr>
          <w:sz w:val="24"/>
          <w:szCs w:val="24"/>
          <w:lang w:val="en-US"/>
        </w:rPr>
      </w:pPr>
      <w:r>
        <w:rPr>
          <w:rFonts w:hint="eastAsia"/>
          <w:sz w:val="24"/>
          <w:szCs w:val="24"/>
        </w:rPr>
        <w:t>法人代表授权</w:t>
      </w:r>
      <w:r>
        <w:rPr>
          <w:rFonts w:hint="eastAsia"/>
          <w:sz w:val="24"/>
          <w:szCs w:val="24"/>
          <w:lang w:val="en-US"/>
        </w:rPr>
        <w:t>书（见附件）</w:t>
      </w:r>
    </w:p>
    <w:p w14:paraId="72656A77">
      <w:pPr>
        <w:pStyle w:val="15"/>
        <w:tabs>
          <w:tab w:val="left" w:pos="220"/>
          <w:tab w:val="left" w:pos="886"/>
        </w:tabs>
        <w:spacing w:before="0" w:line="360" w:lineRule="auto"/>
        <w:ind w:left="438" w:leftChars="199" w:firstLine="0"/>
        <w:rPr>
          <w:sz w:val="24"/>
          <w:szCs w:val="24"/>
        </w:rPr>
      </w:pPr>
      <w:r>
        <w:rPr>
          <w:rFonts w:hint="eastAsia"/>
          <w:sz w:val="24"/>
          <w:szCs w:val="24"/>
          <w:lang w:val="en-US"/>
        </w:rPr>
        <w:t>无行贿犯罪记录证明</w:t>
      </w:r>
      <w:r>
        <w:rPr>
          <w:rFonts w:hint="eastAsia"/>
          <w:sz w:val="24"/>
          <w:szCs w:val="24"/>
        </w:rPr>
        <w:t xml:space="preserve"> （裁判文书网）</w:t>
      </w:r>
    </w:p>
    <w:p w14:paraId="37B23BB6">
      <w:pPr>
        <w:pStyle w:val="8"/>
        <w:spacing w:line="360" w:lineRule="auto"/>
      </w:pPr>
      <w:r>
        <w:rPr>
          <w:rFonts w:hint="eastAsia"/>
        </w:rPr>
        <w:t xml:space="preserve">第二部分：技术投标书 </w:t>
      </w:r>
    </w:p>
    <w:p w14:paraId="4BA97EEC">
      <w:pPr>
        <w:pStyle w:val="8"/>
        <w:spacing w:line="360" w:lineRule="auto"/>
      </w:pPr>
      <w:r>
        <w:rPr>
          <w:rFonts w:hint="eastAsia"/>
        </w:rPr>
        <w:t>第三部分：报价表</w:t>
      </w:r>
    </w:p>
    <w:p w14:paraId="4076FA5A">
      <w:pPr>
        <w:pStyle w:val="15"/>
        <w:tabs>
          <w:tab w:val="left" w:pos="220"/>
          <w:tab w:val="left" w:pos="886"/>
        </w:tabs>
        <w:spacing w:before="0" w:line="360" w:lineRule="auto"/>
        <w:ind w:left="13" w:leftChars="6" w:firstLine="424" w:firstLineChars="177"/>
        <w:rPr>
          <w:sz w:val="24"/>
          <w:szCs w:val="24"/>
        </w:rPr>
      </w:pPr>
      <w:r>
        <w:rPr>
          <w:rFonts w:hint="eastAsia"/>
          <w:sz w:val="24"/>
          <w:szCs w:val="24"/>
        </w:rPr>
        <w:t xml:space="preserve">招标人指定的报价格式（见附件） </w:t>
      </w:r>
    </w:p>
    <w:p w14:paraId="2F6F27A3">
      <w:pPr>
        <w:pStyle w:val="15"/>
        <w:tabs>
          <w:tab w:val="left" w:pos="220"/>
          <w:tab w:val="left" w:pos="886"/>
        </w:tabs>
        <w:spacing w:before="0" w:line="360" w:lineRule="auto"/>
        <w:ind w:left="13" w:leftChars="6" w:firstLine="424" w:firstLineChars="177"/>
        <w:rPr>
          <w:sz w:val="24"/>
          <w:szCs w:val="24"/>
        </w:rPr>
      </w:pPr>
      <w:r>
        <w:rPr>
          <w:rFonts w:hint="eastAsia"/>
          <w:sz w:val="24"/>
          <w:szCs w:val="24"/>
        </w:rPr>
        <w:t>报价必须包括完成招标要求的货物、人工、管理、利润、税金、安全措施费等所有费用，应充分考虑现场条件、市场变化、企业自身实力及</w:t>
      </w:r>
      <w:r>
        <w:rPr>
          <w:rFonts w:hint="eastAsia"/>
          <w:sz w:val="24"/>
          <w:szCs w:val="24"/>
          <w:lang w:val="en-US"/>
        </w:rPr>
        <w:t>招标单位</w:t>
      </w:r>
      <w:r>
        <w:rPr>
          <w:rFonts w:hint="eastAsia"/>
          <w:sz w:val="24"/>
          <w:szCs w:val="24"/>
        </w:rPr>
        <w:t xml:space="preserve">的规章管理制度进行报价，投标单位全部以人民币报价。 </w:t>
      </w:r>
    </w:p>
    <w:p w14:paraId="565062FE">
      <w:pPr>
        <w:pStyle w:val="15"/>
        <w:tabs>
          <w:tab w:val="left" w:pos="220"/>
          <w:tab w:val="left" w:pos="886"/>
        </w:tabs>
        <w:spacing w:before="0" w:line="360" w:lineRule="auto"/>
        <w:ind w:left="13" w:leftChars="6" w:firstLine="424" w:firstLineChars="177"/>
        <w:rPr>
          <w:sz w:val="24"/>
          <w:szCs w:val="24"/>
          <w:lang w:val="en-US"/>
        </w:rPr>
      </w:pPr>
      <w:r>
        <w:rPr>
          <w:rFonts w:hint="eastAsia"/>
          <w:sz w:val="24"/>
          <w:szCs w:val="24"/>
          <w:lang w:val="en-US"/>
        </w:rPr>
        <w:t>预算金额： 5万（投标单位的报价不得超过预算金额）</w:t>
      </w:r>
    </w:p>
    <w:p w14:paraId="64F28EC0">
      <w:pPr>
        <w:pStyle w:val="4"/>
        <w:spacing w:line="360" w:lineRule="auto"/>
        <w:rPr>
          <w:rFonts w:ascii="宋体" w:hAnsi="宋体" w:eastAsia="宋体" w:cs="宋体"/>
          <w:b w:val="0"/>
          <w:bCs w:val="0"/>
          <w:lang w:val="en-US"/>
        </w:rPr>
      </w:pPr>
      <w:r>
        <w:rPr>
          <w:rFonts w:hint="eastAsia" w:ascii="宋体" w:hAnsi="宋体" w:eastAsia="宋体" w:cs="宋体"/>
          <w:b w:val="0"/>
          <w:bCs w:val="0"/>
          <w:lang w:val="en-US"/>
        </w:rPr>
        <w:t xml:space="preserve">五、 保密事项 </w:t>
      </w:r>
    </w:p>
    <w:p w14:paraId="485B4BD8">
      <w:pPr>
        <w:pStyle w:val="8"/>
        <w:spacing w:line="360" w:lineRule="auto"/>
        <w:ind w:left="101" w:right="119" w:firstLine="480"/>
        <w:jc w:val="both"/>
      </w:pPr>
      <w:r>
        <w:rPr>
          <w:spacing w:val="-7"/>
        </w:rPr>
        <w:t>由招标人向投标人提供的招标文件等资料，投标人获得后，应对其保密。除非招标人</w:t>
      </w:r>
      <w:r>
        <w:rPr>
          <w:spacing w:val="-10"/>
        </w:rPr>
        <w:t>同意，投标人不得向第三方透露或将其用于本次投标以外的任何用途。开标后，应招标人</w:t>
      </w:r>
      <w:r>
        <w:rPr>
          <w:spacing w:val="-21"/>
        </w:rPr>
        <w:t>要求，投标人须归还招标人认为需保密的文件和资料，并销毁所有相应的备份文件及资料。</w:t>
      </w:r>
      <w:r>
        <w:t xml:space="preserve"> </w:t>
      </w:r>
    </w:p>
    <w:p w14:paraId="71796D1D">
      <w:pPr>
        <w:pStyle w:val="4"/>
        <w:numPr>
          <w:ilvl w:val="0"/>
          <w:numId w:val="1"/>
        </w:numPr>
        <w:spacing w:line="360" w:lineRule="auto"/>
        <w:rPr>
          <w:rFonts w:ascii="宋体" w:hAnsi="宋体" w:eastAsia="宋体" w:cs="宋体"/>
          <w:b w:val="0"/>
          <w:bCs w:val="0"/>
          <w:lang w:val="en-US"/>
        </w:rPr>
      </w:pPr>
      <w:r>
        <w:rPr>
          <w:rFonts w:hint="eastAsia" w:ascii="宋体" w:hAnsi="宋体" w:eastAsia="宋体" w:cs="宋体"/>
          <w:b w:val="0"/>
          <w:bCs w:val="0"/>
          <w:lang w:val="en-US"/>
        </w:rPr>
        <w:t>评标原则</w:t>
      </w:r>
    </w:p>
    <w:p w14:paraId="5A5BF4F5">
      <w:pPr>
        <w:tabs>
          <w:tab w:val="left" w:pos="3493"/>
          <w:tab w:val="left" w:pos="5936"/>
        </w:tabs>
        <w:spacing w:line="360" w:lineRule="auto"/>
        <w:ind w:left="581"/>
        <w:rPr>
          <w:spacing w:val="-6"/>
          <w:sz w:val="24"/>
          <w:szCs w:val="24"/>
        </w:rPr>
      </w:pPr>
      <w:r>
        <w:rPr>
          <w:spacing w:val="-6"/>
          <w:sz w:val="24"/>
          <w:szCs w:val="24"/>
        </w:rPr>
        <w:t>本项目采取的评标方式：</w:t>
      </w:r>
      <w:r>
        <w:rPr>
          <w:rFonts w:hint="eastAsia"/>
          <w:spacing w:val="-6"/>
          <w:sz w:val="24"/>
          <w:szCs w:val="24"/>
          <w:lang w:val="en-US"/>
        </w:rPr>
        <w:sym w:font="Wingdings" w:char="00FE"/>
      </w:r>
      <w:r>
        <w:rPr>
          <w:rFonts w:hint="eastAsia"/>
          <w:spacing w:val="-6"/>
          <w:sz w:val="24"/>
          <w:szCs w:val="24"/>
          <w:lang w:val="en-US"/>
        </w:rPr>
        <w:t xml:space="preserve"> </w:t>
      </w:r>
      <w:r>
        <w:rPr>
          <w:spacing w:val="-6"/>
          <w:sz w:val="24"/>
          <w:szCs w:val="24"/>
        </w:rPr>
        <w:t>经评审最低价法  ；</w:t>
      </w:r>
      <w:r>
        <w:rPr>
          <w:rFonts w:hint="eastAsia"/>
          <w:spacing w:val="-6"/>
          <w:sz w:val="24"/>
          <w:szCs w:val="24"/>
          <w:lang w:val="en-US"/>
        </w:rPr>
        <w:sym w:font="Wingdings" w:char="00A8"/>
      </w:r>
      <w:r>
        <w:rPr>
          <w:rFonts w:hint="eastAsia"/>
          <w:spacing w:val="-6"/>
          <w:sz w:val="24"/>
          <w:szCs w:val="24"/>
          <w:lang w:val="en-US"/>
        </w:rPr>
        <w:t xml:space="preserve"> </w:t>
      </w:r>
      <w:r>
        <w:rPr>
          <w:spacing w:val="-6"/>
          <w:sz w:val="24"/>
          <w:szCs w:val="24"/>
        </w:rPr>
        <w:t xml:space="preserve">综合评分法 。 </w:t>
      </w:r>
    </w:p>
    <w:p w14:paraId="14D14BEC">
      <w:pPr>
        <w:pStyle w:val="8"/>
        <w:spacing w:line="360" w:lineRule="auto"/>
        <w:ind w:left="101" w:right="239" w:firstLine="480"/>
      </w:pPr>
      <w:r>
        <w:rPr>
          <w:spacing w:val="-6"/>
        </w:rPr>
        <w:t>本次招标将根据所提投标文件及评标原则选择中标候选人，招标人不须解释选择或否</w:t>
      </w:r>
      <w:r>
        <w:t xml:space="preserve">决的原因。 </w:t>
      </w:r>
    </w:p>
    <w:p w14:paraId="3C5A6C4F">
      <w:pPr>
        <w:pStyle w:val="4"/>
        <w:spacing w:line="360" w:lineRule="auto"/>
        <w:rPr>
          <w:rFonts w:ascii="宋体" w:hAnsi="宋体" w:eastAsia="宋体" w:cs="宋体"/>
          <w:b w:val="0"/>
          <w:bCs w:val="0"/>
          <w:lang w:val="en-US"/>
        </w:rPr>
      </w:pPr>
      <w:r>
        <w:rPr>
          <w:rFonts w:hint="eastAsia" w:ascii="宋体" w:hAnsi="宋体" w:eastAsia="宋体" w:cs="宋体"/>
          <w:b w:val="0"/>
          <w:bCs w:val="0"/>
          <w:lang w:val="en-US"/>
        </w:rPr>
        <w:t xml:space="preserve">七、 其他 </w:t>
      </w:r>
    </w:p>
    <w:p w14:paraId="73F9E8CA">
      <w:pPr>
        <w:pStyle w:val="8"/>
        <w:spacing w:line="360" w:lineRule="auto"/>
        <w:ind w:right="118" w:firstLine="439" w:firstLineChars="183"/>
      </w:pPr>
      <w:r>
        <w:t>未经甲方事先书面同意，乙方不得将本项目所产生的权利或义务转让给第三者或让第三者承担。严禁转包。部分非主体专业工程确实需要分包的，乙方须征得甲方书</w:t>
      </w:r>
      <w:r>
        <w:rPr>
          <w:spacing w:val="-11"/>
        </w:rPr>
        <w:t>面同意，并将与分包方的合同报甲方备案，派驻监管人员，明确分包方现场负责人。</w:t>
      </w:r>
      <w:r>
        <w:t xml:space="preserve">分包合同不能解除乙方的任何权力和义务，分包方的违约或疏忽，均视为乙方的违约或疏忽。 </w:t>
      </w:r>
    </w:p>
    <w:p w14:paraId="55648245">
      <w:pPr>
        <w:pStyle w:val="4"/>
        <w:spacing w:line="360" w:lineRule="auto"/>
      </w:pPr>
      <w:r>
        <w:rPr>
          <w:rFonts w:hint="eastAsia" w:ascii="宋体" w:hAnsi="宋体" w:eastAsia="宋体" w:cs="宋体"/>
          <w:b w:val="0"/>
          <w:bCs w:val="0"/>
          <w:lang w:val="en-US"/>
        </w:rPr>
        <w:t>八、 联系方式</w:t>
      </w:r>
      <w:r>
        <w:rPr>
          <w:w w:val="200"/>
        </w:rPr>
        <w:t xml:space="preserve"> </w:t>
      </w:r>
    </w:p>
    <w:p w14:paraId="0BE678B2">
      <w:pPr>
        <w:pStyle w:val="8"/>
        <w:spacing w:line="360" w:lineRule="auto"/>
        <w:ind w:right="118" w:firstLine="439" w:firstLineChars="183"/>
      </w:pPr>
      <w:r>
        <w:t>采 购 员：</w:t>
      </w:r>
      <w:r>
        <w:rPr>
          <w:rFonts w:hint="eastAsia"/>
          <w:u w:val="single"/>
          <w:lang w:val="en-US"/>
        </w:rPr>
        <w:t xml:space="preserve">  钟建宸               </w:t>
      </w:r>
      <w:r>
        <w:t xml:space="preserve">               </w:t>
      </w:r>
    </w:p>
    <w:p w14:paraId="23B10029">
      <w:pPr>
        <w:pStyle w:val="8"/>
        <w:spacing w:line="360" w:lineRule="auto"/>
        <w:ind w:right="118" w:firstLine="439" w:firstLineChars="183"/>
      </w:pPr>
      <w:r>
        <w:t>联系方式：</w:t>
      </w:r>
      <w:r>
        <w:rPr>
          <w:rFonts w:hint="eastAsia"/>
          <w:u w:val="single"/>
          <w:lang w:val="en-US"/>
        </w:rPr>
        <w:t xml:space="preserve"> 021-20261306          </w:t>
      </w:r>
      <w:r>
        <w:t xml:space="preserve">         </w:t>
      </w:r>
      <w:r>
        <w:rPr>
          <w:rFonts w:hint="eastAsia"/>
          <w:lang w:val="en-US"/>
        </w:rPr>
        <w:t xml:space="preserve">     </w:t>
      </w:r>
      <w:r>
        <w:t xml:space="preserve">      </w:t>
      </w:r>
    </w:p>
    <w:p w14:paraId="585FE0E9">
      <w:pPr>
        <w:pStyle w:val="8"/>
        <w:spacing w:line="360" w:lineRule="auto"/>
        <w:ind w:right="118" w:firstLine="439" w:firstLineChars="183"/>
        <w:sectPr>
          <w:pgSz w:w="11910" w:h="16850"/>
          <w:pgMar w:top="1320" w:right="1060" w:bottom="1010" w:left="1260" w:header="720" w:footer="720" w:gutter="0"/>
          <w:cols w:space="720" w:num="1"/>
        </w:sectPr>
      </w:pPr>
      <w:r>
        <w:t>电子邮件：</w:t>
      </w:r>
      <w:r>
        <w:rPr>
          <w:rFonts w:hint="eastAsia"/>
          <w:u w:val="single"/>
          <w:lang w:val="en-US"/>
        </w:rPr>
        <w:t xml:space="preserve">       /              </w:t>
      </w:r>
      <w:r>
        <w:rPr>
          <w:u w:val="single"/>
        </w:rPr>
        <w:t xml:space="preserve"> </w:t>
      </w:r>
      <w:r>
        <w:rPr>
          <w:rFonts w:hint="eastAsia"/>
          <w:lang w:val="en-US"/>
        </w:rPr>
        <w:t xml:space="preserve">    </w:t>
      </w:r>
      <w:r>
        <w:t xml:space="preserve">   </w:t>
      </w:r>
      <w:r>
        <w:rPr>
          <w:rFonts w:hint="eastAsia"/>
          <w:lang w:val="en-US"/>
        </w:rPr>
        <w:t xml:space="preserve"> </w:t>
      </w:r>
      <w:r>
        <w:t xml:space="preserve">          </w:t>
      </w:r>
    </w:p>
    <w:p w14:paraId="71443770">
      <w:pPr>
        <w:pStyle w:val="8"/>
        <w:rPr>
          <w:sz w:val="20"/>
        </w:rPr>
      </w:pPr>
    </w:p>
    <w:p w14:paraId="610FB9FF">
      <w:pPr>
        <w:pStyle w:val="8"/>
        <w:rPr>
          <w:sz w:val="20"/>
        </w:rPr>
      </w:pPr>
    </w:p>
    <w:p w14:paraId="335F64A6">
      <w:pPr>
        <w:pStyle w:val="8"/>
        <w:rPr>
          <w:sz w:val="20"/>
        </w:rPr>
      </w:pPr>
    </w:p>
    <w:p w14:paraId="6DA4F531">
      <w:pPr>
        <w:pStyle w:val="8"/>
        <w:rPr>
          <w:sz w:val="20"/>
        </w:rPr>
      </w:pPr>
    </w:p>
    <w:p w14:paraId="6C5F3E2D">
      <w:pPr>
        <w:pStyle w:val="8"/>
        <w:spacing w:before="8"/>
        <w:rPr>
          <w:sz w:val="22"/>
        </w:rPr>
      </w:pPr>
    </w:p>
    <w:p w14:paraId="7B5E2A41">
      <w:pPr>
        <w:jc w:val="right"/>
        <w:rPr>
          <w:rFonts w:eastAsiaTheme="minorEastAsia"/>
          <w:w w:val="199"/>
          <w:sz w:val="32"/>
          <w:szCs w:val="32"/>
        </w:rPr>
      </w:pPr>
      <w:r>
        <w:rPr>
          <w:w w:val="199"/>
          <w:sz w:val="32"/>
          <w:szCs w:val="32"/>
        </w:rPr>
        <w:t xml:space="preserve"> </w:t>
      </w:r>
      <w:r>
        <w:rPr>
          <w:rFonts w:hint="eastAsia" w:eastAsiaTheme="minorEastAsia"/>
          <w:w w:val="199"/>
          <w:sz w:val="32"/>
          <w:szCs w:val="32"/>
        </w:rPr>
        <w:t xml:space="preserve">           </w:t>
      </w:r>
    </w:p>
    <w:p w14:paraId="1CE13B69">
      <w:pPr>
        <w:ind w:right="320"/>
        <w:jc w:val="right"/>
        <w:rPr>
          <w:rFonts w:eastAsiaTheme="minorEastAsia"/>
          <w:w w:val="199"/>
          <w:sz w:val="32"/>
          <w:szCs w:val="32"/>
        </w:rPr>
      </w:pPr>
      <w:r>
        <w:rPr>
          <w:rFonts w:hint="eastAsia"/>
          <w:sz w:val="32"/>
          <w:szCs w:val="32"/>
        </w:rPr>
        <w:t>保卫科</w:t>
      </w:r>
    </w:p>
    <w:p w14:paraId="40947646">
      <w:pPr>
        <w:jc w:val="right"/>
        <w:rPr>
          <w:sz w:val="32"/>
          <w:szCs w:val="32"/>
        </w:rPr>
      </w:pPr>
      <w:r>
        <w:rPr>
          <w:rFonts w:hint="eastAsia"/>
          <w:sz w:val="32"/>
          <w:szCs w:val="32"/>
        </w:rPr>
        <w:t>2026年</w:t>
      </w:r>
      <w:r>
        <w:rPr>
          <w:rFonts w:hint="eastAsia"/>
          <w:sz w:val="32"/>
          <w:szCs w:val="32"/>
          <w:lang w:val="en-US" w:eastAsia="zh-CN"/>
        </w:rPr>
        <w:t>4</w:t>
      </w:r>
      <w:r>
        <w:rPr>
          <w:rFonts w:hint="eastAsia"/>
          <w:sz w:val="32"/>
          <w:szCs w:val="32"/>
        </w:rPr>
        <w:t>月</w:t>
      </w:r>
      <w:r>
        <w:rPr>
          <w:rFonts w:hint="eastAsia"/>
          <w:sz w:val="32"/>
          <w:szCs w:val="32"/>
          <w:lang w:val="en-US" w:eastAsia="zh-CN"/>
        </w:rPr>
        <w:t>2</w:t>
      </w:r>
      <w:r>
        <w:rPr>
          <w:rFonts w:hint="eastAsia"/>
          <w:sz w:val="32"/>
          <w:szCs w:val="32"/>
        </w:rPr>
        <w:t>日</w:t>
      </w:r>
    </w:p>
    <w:p w14:paraId="07B0F6C0">
      <w:pPr>
        <w:spacing w:line="570" w:lineRule="exact"/>
        <w:ind w:left="76"/>
        <w:jc w:val="center"/>
        <w:rPr>
          <w:rFonts w:ascii="Microsoft JhengHei"/>
          <w:b/>
          <w:sz w:val="44"/>
        </w:rPr>
      </w:pPr>
      <w:r>
        <w:rPr>
          <w:rFonts w:ascii="Microsoft JhengHei"/>
          <w:b/>
          <w:w w:val="199"/>
          <w:sz w:val="44"/>
        </w:rPr>
        <w:t xml:space="preserve"> </w:t>
      </w:r>
    </w:p>
    <w:p w14:paraId="2AF6E1CB">
      <w:pPr>
        <w:spacing w:line="570" w:lineRule="exact"/>
        <w:ind w:left="76"/>
        <w:jc w:val="center"/>
        <w:rPr>
          <w:rFonts w:ascii="Microsoft JhengHei"/>
          <w:b/>
          <w:sz w:val="44"/>
        </w:rPr>
      </w:pPr>
      <w:r>
        <w:rPr>
          <w:rFonts w:ascii="Microsoft JhengHei"/>
          <w:b/>
          <w:w w:val="199"/>
          <w:sz w:val="44"/>
        </w:rPr>
        <w:t xml:space="preserve"> </w:t>
      </w:r>
    </w:p>
    <w:p w14:paraId="5C40EB81">
      <w:pPr>
        <w:spacing w:line="572" w:lineRule="exact"/>
        <w:ind w:left="76"/>
        <w:jc w:val="center"/>
        <w:rPr>
          <w:rFonts w:ascii="Microsoft JhengHei"/>
          <w:b/>
          <w:sz w:val="44"/>
        </w:rPr>
      </w:pPr>
      <w:r>
        <w:rPr>
          <w:rFonts w:ascii="Microsoft JhengHei"/>
          <w:b/>
          <w:w w:val="199"/>
          <w:sz w:val="44"/>
        </w:rPr>
        <w:t xml:space="preserve"> </w:t>
      </w:r>
    </w:p>
    <w:p w14:paraId="4197ADFF">
      <w:pPr>
        <w:spacing w:line="572" w:lineRule="exact"/>
        <w:ind w:left="76"/>
        <w:jc w:val="center"/>
        <w:rPr>
          <w:rFonts w:ascii="Microsoft JhengHei"/>
          <w:b/>
          <w:sz w:val="44"/>
        </w:rPr>
      </w:pPr>
      <w:r>
        <w:rPr>
          <w:rFonts w:ascii="Microsoft JhengHei"/>
          <w:b/>
          <w:w w:val="199"/>
          <w:sz w:val="44"/>
        </w:rPr>
        <w:t xml:space="preserve"> </w:t>
      </w:r>
    </w:p>
    <w:p w14:paraId="72FAEC52">
      <w:pPr>
        <w:spacing w:line="571" w:lineRule="exact"/>
        <w:ind w:left="76"/>
        <w:jc w:val="center"/>
        <w:rPr>
          <w:rFonts w:ascii="Microsoft JhengHei"/>
          <w:b/>
          <w:w w:val="199"/>
          <w:sz w:val="44"/>
        </w:rPr>
      </w:pPr>
    </w:p>
    <w:p w14:paraId="1F48FA15">
      <w:pPr>
        <w:spacing w:line="571" w:lineRule="exact"/>
        <w:ind w:left="76"/>
        <w:jc w:val="center"/>
        <w:rPr>
          <w:rFonts w:ascii="Microsoft JhengHei"/>
          <w:b/>
          <w:w w:val="199"/>
          <w:sz w:val="44"/>
        </w:rPr>
      </w:pPr>
      <w:bookmarkStart w:id="0" w:name="_GoBack"/>
      <w:bookmarkEnd w:id="0"/>
    </w:p>
    <w:p w14:paraId="4DAEA782">
      <w:pPr>
        <w:spacing w:line="571" w:lineRule="exact"/>
        <w:ind w:left="76"/>
        <w:jc w:val="center"/>
        <w:rPr>
          <w:rFonts w:ascii="Microsoft JhengHei"/>
          <w:b/>
          <w:w w:val="199"/>
          <w:sz w:val="44"/>
        </w:rPr>
      </w:pPr>
    </w:p>
    <w:p w14:paraId="405D02B0">
      <w:pPr>
        <w:spacing w:line="571" w:lineRule="exact"/>
        <w:ind w:left="76"/>
        <w:jc w:val="center"/>
        <w:rPr>
          <w:rFonts w:ascii="Microsoft JhengHei"/>
          <w:b/>
          <w:w w:val="199"/>
          <w:sz w:val="44"/>
        </w:rPr>
      </w:pPr>
    </w:p>
    <w:p w14:paraId="4B3CF952">
      <w:pPr>
        <w:spacing w:line="571" w:lineRule="exact"/>
        <w:ind w:left="76"/>
        <w:jc w:val="center"/>
        <w:rPr>
          <w:rFonts w:ascii="Microsoft JhengHei"/>
          <w:b/>
          <w:sz w:val="44"/>
        </w:rPr>
      </w:pPr>
      <w:r>
        <w:rPr>
          <w:rFonts w:ascii="Microsoft JhengHei"/>
          <w:b/>
          <w:w w:val="199"/>
          <w:sz w:val="44"/>
        </w:rPr>
        <w:t xml:space="preserve"> </w:t>
      </w:r>
    </w:p>
    <w:p w14:paraId="7D35A164">
      <w:pPr>
        <w:spacing w:line="570" w:lineRule="exact"/>
        <w:ind w:left="76"/>
        <w:jc w:val="center"/>
        <w:rPr>
          <w:rFonts w:ascii="Microsoft JhengHei"/>
          <w:b/>
          <w:sz w:val="44"/>
        </w:rPr>
      </w:pPr>
      <w:r>
        <w:rPr>
          <w:rFonts w:ascii="Microsoft JhengHei"/>
          <w:b/>
          <w:w w:val="199"/>
          <w:sz w:val="44"/>
        </w:rPr>
        <w:t xml:space="preserve"> </w:t>
      </w:r>
    </w:p>
    <w:p w14:paraId="279CC216">
      <w:pPr>
        <w:spacing w:line="570" w:lineRule="exact"/>
        <w:ind w:left="76"/>
        <w:jc w:val="center"/>
        <w:rPr>
          <w:rFonts w:ascii="Microsoft JhengHei"/>
          <w:b/>
          <w:sz w:val="44"/>
        </w:rPr>
      </w:pPr>
      <w:r>
        <w:rPr>
          <w:rFonts w:ascii="Microsoft JhengHei"/>
          <w:b/>
          <w:w w:val="199"/>
          <w:sz w:val="44"/>
        </w:rPr>
        <w:t xml:space="preserve"> </w:t>
      </w:r>
    </w:p>
    <w:p w14:paraId="3A51FC35">
      <w:pPr>
        <w:spacing w:line="570" w:lineRule="exact"/>
        <w:ind w:left="76"/>
        <w:jc w:val="center"/>
        <w:rPr>
          <w:rFonts w:ascii="Microsoft JhengHei"/>
          <w:b/>
          <w:sz w:val="44"/>
        </w:rPr>
      </w:pPr>
    </w:p>
    <w:p w14:paraId="43CE91AB">
      <w:pPr>
        <w:spacing w:line="571" w:lineRule="exact"/>
        <w:ind w:left="2994" w:right="2917"/>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第二部份</w:t>
      </w:r>
      <w:r>
        <w:rPr>
          <w:rFonts w:hint="eastAsia" w:asciiTheme="majorEastAsia" w:hAnsiTheme="majorEastAsia" w:eastAsiaTheme="majorEastAsia"/>
          <w:b/>
          <w:w w:val="199"/>
          <w:sz w:val="28"/>
          <w:szCs w:val="28"/>
        </w:rPr>
        <w:t xml:space="preserve"> </w:t>
      </w:r>
    </w:p>
    <w:p w14:paraId="66B7387E">
      <w:pPr>
        <w:spacing w:line="571" w:lineRule="exact"/>
        <w:ind w:left="76"/>
        <w:jc w:val="center"/>
        <w:rPr>
          <w:rFonts w:asciiTheme="majorEastAsia" w:hAnsiTheme="majorEastAsia" w:eastAsiaTheme="majorEastAsia"/>
          <w:b/>
          <w:sz w:val="28"/>
          <w:szCs w:val="28"/>
        </w:rPr>
      </w:pPr>
      <w:r>
        <w:rPr>
          <w:rFonts w:asciiTheme="majorEastAsia" w:hAnsiTheme="majorEastAsia" w:eastAsiaTheme="majorEastAsia"/>
          <w:b/>
          <w:w w:val="199"/>
          <w:sz w:val="28"/>
          <w:szCs w:val="28"/>
        </w:rPr>
        <w:t xml:space="preserve"> </w:t>
      </w:r>
    </w:p>
    <w:p w14:paraId="1DFF1EC7">
      <w:pPr>
        <w:spacing w:line="570" w:lineRule="exact"/>
        <w:ind w:left="76"/>
        <w:jc w:val="center"/>
        <w:rPr>
          <w:rFonts w:asciiTheme="majorEastAsia" w:hAnsiTheme="majorEastAsia" w:eastAsiaTheme="majorEastAsia"/>
          <w:b/>
          <w:sz w:val="28"/>
          <w:szCs w:val="28"/>
        </w:rPr>
      </w:pPr>
      <w:r>
        <w:rPr>
          <w:rFonts w:asciiTheme="majorEastAsia" w:hAnsiTheme="majorEastAsia" w:eastAsiaTheme="majorEastAsia"/>
          <w:b/>
          <w:w w:val="199"/>
          <w:sz w:val="28"/>
          <w:szCs w:val="28"/>
        </w:rPr>
        <w:t xml:space="preserve"> </w:t>
      </w:r>
    </w:p>
    <w:p w14:paraId="5F4C8C70">
      <w:pPr>
        <w:spacing w:line="570" w:lineRule="exact"/>
        <w:ind w:left="2994" w:right="2917"/>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技术规格书</w:t>
      </w:r>
      <w:r>
        <w:rPr>
          <w:rFonts w:hint="eastAsia" w:asciiTheme="majorEastAsia" w:hAnsiTheme="majorEastAsia" w:eastAsiaTheme="majorEastAsia"/>
          <w:b/>
          <w:w w:val="199"/>
          <w:sz w:val="28"/>
          <w:szCs w:val="28"/>
        </w:rPr>
        <w:t xml:space="preserve"> </w:t>
      </w:r>
    </w:p>
    <w:p w14:paraId="16B47DDB">
      <w:pPr>
        <w:spacing w:line="690" w:lineRule="exact"/>
        <w:ind w:left="76"/>
        <w:jc w:val="center"/>
        <w:rPr>
          <w:rFonts w:asciiTheme="majorEastAsia" w:hAnsiTheme="majorEastAsia" w:eastAsiaTheme="majorEastAsia"/>
          <w:b/>
          <w:sz w:val="28"/>
          <w:szCs w:val="28"/>
        </w:rPr>
      </w:pPr>
      <w:r>
        <w:rPr>
          <w:rFonts w:asciiTheme="majorEastAsia" w:hAnsiTheme="majorEastAsia" w:eastAsiaTheme="majorEastAsia"/>
          <w:b/>
          <w:w w:val="199"/>
          <w:sz w:val="28"/>
          <w:szCs w:val="28"/>
        </w:rPr>
        <w:t xml:space="preserve"> </w:t>
      </w:r>
    </w:p>
    <w:p w14:paraId="254CF3E1">
      <w:pPr>
        <w:pStyle w:val="8"/>
        <w:rPr>
          <w:rFonts w:ascii="Microsoft JhengHei"/>
          <w:b/>
          <w:sz w:val="20"/>
        </w:rPr>
      </w:pPr>
    </w:p>
    <w:p w14:paraId="1434D6DB">
      <w:pPr>
        <w:pStyle w:val="8"/>
        <w:rPr>
          <w:rFonts w:ascii="Microsoft JhengHei"/>
          <w:b/>
          <w:sz w:val="20"/>
        </w:rPr>
      </w:pPr>
    </w:p>
    <w:p w14:paraId="4A235A69">
      <w:pPr>
        <w:pStyle w:val="8"/>
        <w:rPr>
          <w:rFonts w:ascii="Microsoft JhengHei"/>
          <w:b/>
          <w:sz w:val="20"/>
        </w:rPr>
      </w:pPr>
    </w:p>
    <w:p w14:paraId="49505997">
      <w:pPr>
        <w:pStyle w:val="8"/>
        <w:rPr>
          <w:rFonts w:ascii="Microsoft JhengHei"/>
          <w:b/>
          <w:sz w:val="20"/>
        </w:rPr>
      </w:pPr>
    </w:p>
    <w:p w14:paraId="2A89E1D4">
      <w:pPr>
        <w:pStyle w:val="8"/>
        <w:rPr>
          <w:rFonts w:ascii="Microsoft JhengHei"/>
          <w:b/>
          <w:sz w:val="20"/>
        </w:rPr>
      </w:pPr>
    </w:p>
    <w:p w14:paraId="06A9520B">
      <w:pPr>
        <w:pStyle w:val="8"/>
        <w:rPr>
          <w:rFonts w:ascii="Microsoft JhengHei"/>
          <w:b/>
          <w:sz w:val="20"/>
        </w:rPr>
      </w:pPr>
    </w:p>
    <w:p w14:paraId="28BD232D">
      <w:pPr>
        <w:pStyle w:val="8"/>
        <w:rPr>
          <w:rFonts w:ascii="Microsoft JhengHei"/>
          <w:b/>
          <w:sz w:val="20"/>
        </w:rPr>
      </w:pPr>
    </w:p>
    <w:p w14:paraId="7AFB2B25">
      <w:pPr>
        <w:pStyle w:val="8"/>
        <w:rPr>
          <w:rFonts w:ascii="Microsoft JhengHei"/>
          <w:b/>
          <w:sz w:val="20"/>
        </w:rPr>
      </w:pPr>
    </w:p>
    <w:p w14:paraId="10B31451">
      <w:pPr>
        <w:pStyle w:val="8"/>
        <w:rPr>
          <w:rFonts w:ascii="Microsoft JhengHei"/>
          <w:b/>
          <w:sz w:val="20"/>
        </w:rPr>
      </w:pPr>
    </w:p>
    <w:p w14:paraId="411F343A">
      <w:pPr>
        <w:pStyle w:val="8"/>
        <w:rPr>
          <w:rFonts w:ascii="Microsoft JhengHei"/>
          <w:b/>
          <w:sz w:val="20"/>
        </w:rPr>
      </w:pPr>
    </w:p>
    <w:p w14:paraId="652375E0">
      <w:pPr>
        <w:pStyle w:val="8"/>
        <w:rPr>
          <w:rFonts w:ascii="Microsoft JhengHei"/>
          <w:b/>
          <w:sz w:val="20"/>
        </w:rPr>
      </w:pPr>
    </w:p>
    <w:p w14:paraId="1C6E064B">
      <w:pPr>
        <w:pStyle w:val="8"/>
        <w:rPr>
          <w:rFonts w:ascii="Microsoft JhengHei"/>
          <w:b/>
          <w:sz w:val="20"/>
        </w:rPr>
      </w:pPr>
    </w:p>
    <w:p w14:paraId="43F41EA6">
      <w:pPr>
        <w:pStyle w:val="8"/>
        <w:rPr>
          <w:rFonts w:ascii="Microsoft JhengHei"/>
          <w:b/>
          <w:sz w:val="20"/>
        </w:rPr>
      </w:pPr>
    </w:p>
    <w:p w14:paraId="07489103">
      <w:pPr>
        <w:pStyle w:val="8"/>
        <w:spacing w:before="10"/>
        <w:rPr>
          <w:rFonts w:ascii="Microsoft JhengHei"/>
          <w:b/>
          <w:sz w:val="19"/>
        </w:rPr>
      </w:pPr>
    </w:p>
    <w:p w14:paraId="05EFD73E">
      <w:pPr>
        <w:pStyle w:val="8"/>
        <w:spacing w:before="2"/>
        <w:rPr>
          <w:rFonts w:ascii="Times New Roman"/>
          <w:sz w:val="26"/>
        </w:rPr>
      </w:pPr>
    </w:p>
    <w:p w14:paraId="5D210D02">
      <w:pPr>
        <w:rPr>
          <w:rFonts w:ascii="Microsoft JhengHei"/>
          <w:b/>
          <w:sz w:val="23"/>
        </w:rPr>
      </w:pPr>
      <w:r>
        <w:rPr>
          <w:rFonts w:ascii="Microsoft JhengHei"/>
          <w:b/>
          <w:sz w:val="23"/>
        </w:rPr>
        <w:br w:type="page"/>
      </w:r>
    </w:p>
    <w:p w14:paraId="57FCFB5D">
      <w:pPr>
        <w:pStyle w:val="8"/>
        <w:spacing w:line="20" w:lineRule="exact"/>
        <w:ind w:left="93"/>
        <w:rPr>
          <w:rFonts w:ascii="Microsoft JhengHei"/>
          <w:sz w:val="2"/>
        </w:rPr>
      </w:pPr>
    </w:p>
    <w:p w14:paraId="1F43FF5F">
      <w:pPr>
        <w:pStyle w:val="8"/>
        <w:spacing w:before="1"/>
        <w:rPr>
          <w:rFonts w:ascii="Microsoft JhengHei"/>
          <w:b/>
          <w:sz w:val="4"/>
        </w:rPr>
      </w:pPr>
    </w:p>
    <w:p w14:paraId="0EA89829">
      <w:pPr>
        <w:spacing w:line="360" w:lineRule="auto"/>
        <w:rPr>
          <w:b/>
          <w:bCs/>
          <w:sz w:val="28"/>
          <w:szCs w:val="21"/>
        </w:rPr>
      </w:pPr>
      <w:r>
        <w:rPr>
          <w:rFonts w:hint="eastAsia"/>
          <w:b/>
          <w:bCs/>
          <w:sz w:val="28"/>
          <w:szCs w:val="21"/>
        </w:rPr>
        <w:t>一、项目背景</w:t>
      </w:r>
    </w:p>
    <w:p w14:paraId="74E21CA8">
      <w:pPr>
        <w:spacing w:line="360" w:lineRule="auto"/>
        <w:ind w:firstLine="484" w:firstLineChars="202"/>
        <w:rPr>
          <w:kern w:val="2"/>
          <w:sz w:val="24"/>
          <w:szCs w:val="24"/>
        </w:rPr>
      </w:pPr>
      <w:r>
        <w:rPr>
          <w:rFonts w:hint="eastAsia"/>
          <w:kern w:val="2"/>
          <w:sz w:val="24"/>
          <w:szCs w:val="24"/>
        </w:rPr>
        <w:t>本次招标内容为针对</w:t>
      </w:r>
      <w:r>
        <w:rPr>
          <w:rFonts w:hint="eastAsia"/>
          <w:kern w:val="2"/>
          <w:sz w:val="24"/>
          <w:szCs w:val="24"/>
          <w:lang w:val="en-US"/>
        </w:rPr>
        <w:t>第一妇婴保健院</w:t>
      </w:r>
      <w:r>
        <w:rPr>
          <w:rFonts w:hint="eastAsia"/>
          <w:kern w:val="2"/>
          <w:sz w:val="24"/>
          <w:szCs w:val="24"/>
        </w:rPr>
        <w:t>消防物联网项目后期日常维护及平台运维工作。</w:t>
      </w:r>
    </w:p>
    <w:p w14:paraId="217248FA">
      <w:pPr>
        <w:numPr>
          <w:ilvl w:val="0"/>
          <w:numId w:val="2"/>
        </w:numPr>
        <w:spacing w:line="360" w:lineRule="auto"/>
        <w:rPr>
          <w:b/>
          <w:bCs/>
          <w:sz w:val="28"/>
          <w:szCs w:val="21"/>
        </w:rPr>
      </w:pPr>
      <w:r>
        <w:rPr>
          <w:rFonts w:hint="eastAsia"/>
          <w:b/>
          <w:bCs/>
          <w:sz w:val="28"/>
          <w:szCs w:val="21"/>
        </w:rPr>
        <w:t>项目概况</w:t>
      </w:r>
    </w:p>
    <w:p w14:paraId="386660AF">
      <w:pPr>
        <w:spacing w:line="360" w:lineRule="auto"/>
        <w:ind w:firstLine="484" w:firstLineChars="202"/>
        <w:rPr>
          <w:kern w:val="2"/>
          <w:sz w:val="24"/>
          <w:szCs w:val="24"/>
          <w:lang w:val="en-US"/>
        </w:rPr>
      </w:pPr>
      <w:r>
        <w:rPr>
          <w:rFonts w:hint="eastAsia"/>
          <w:kern w:val="2"/>
          <w:sz w:val="24"/>
          <w:szCs w:val="24"/>
          <w:lang w:val="en-US"/>
        </w:rPr>
        <w:t>本项目现场已安装设备如下：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767"/>
        <w:gridCol w:w="1533"/>
      </w:tblGrid>
      <w:tr w14:paraId="5F1B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6" w:type="dxa"/>
            <w:vAlign w:val="center"/>
          </w:tcPr>
          <w:p w14:paraId="4A97E673">
            <w:pPr>
              <w:jc w:val="center"/>
              <w:rPr>
                <w:kern w:val="2"/>
                <w:sz w:val="24"/>
                <w:szCs w:val="24"/>
                <w:lang w:val="en-US"/>
              </w:rPr>
            </w:pPr>
            <w:r>
              <w:rPr>
                <w:rFonts w:hint="eastAsia"/>
                <w:kern w:val="2"/>
                <w:sz w:val="24"/>
                <w:szCs w:val="24"/>
                <w:lang w:val="en-US"/>
              </w:rPr>
              <w:t>序号</w:t>
            </w:r>
          </w:p>
        </w:tc>
        <w:tc>
          <w:tcPr>
            <w:tcW w:w="5767" w:type="dxa"/>
            <w:vAlign w:val="center"/>
          </w:tcPr>
          <w:p w14:paraId="4070B18E">
            <w:pPr>
              <w:jc w:val="center"/>
              <w:rPr>
                <w:kern w:val="2"/>
                <w:sz w:val="24"/>
                <w:szCs w:val="24"/>
                <w:lang w:val="en-US"/>
              </w:rPr>
            </w:pPr>
            <w:r>
              <w:rPr>
                <w:rFonts w:hint="eastAsia"/>
                <w:kern w:val="2"/>
                <w:sz w:val="24"/>
                <w:szCs w:val="24"/>
                <w:lang w:val="en-US"/>
              </w:rPr>
              <w:t>设备</w:t>
            </w:r>
          </w:p>
        </w:tc>
        <w:tc>
          <w:tcPr>
            <w:tcW w:w="1533" w:type="dxa"/>
            <w:vAlign w:val="center"/>
          </w:tcPr>
          <w:p w14:paraId="3E585E04">
            <w:pPr>
              <w:jc w:val="center"/>
              <w:rPr>
                <w:kern w:val="2"/>
                <w:sz w:val="24"/>
                <w:szCs w:val="24"/>
                <w:lang w:val="en-US"/>
              </w:rPr>
            </w:pPr>
            <w:r>
              <w:rPr>
                <w:rFonts w:hint="eastAsia"/>
                <w:kern w:val="2"/>
                <w:sz w:val="24"/>
                <w:szCs w:val="24"/>
                <w:lang w:val="en-US"/>
              </w:rPr>
              <w:t>数量</w:t>
            </w:r>
          </w:p>
        </w:tc>
      </w:tr>
      <w:tr w14:paraId="51EC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6" w:type="dxa"/>
            <w:vAlign w:val="center"/>
          </w:tcPr>
          <w:p w14:paraId="40E02367">
            <w:pPr>
              <w:jc w:val="center"/>
              <w:rPr>
                <w:kern w:val="2"/>
                <w:sz w:val="24"/>
                <w:szCs w:val="24"/>
                <w:lang w:val="en-US"/>
              </w:rPr>
            </w:pPr>
            <w:r>
              <w:rPr>
                <w:rFonts w:hint="eastAsia"/>
                <w:kern w:val="2"/>
                <w:sz w:val="24"/>
                <w:szCs w:val="24"/>
                <w:lang w:val="en-US"/>
              </w:rPr>
              <w:t>1</w:t>
            </w:r>
          </w:p>
        </w:tc>
        <w:tc>
          <w:tcPr>
            <w:tcW w:w="5767" w:type="dxa"/>
            <w:vAlign w:val="center"/>
          </w:tcPr>
          <w:p w14:paraId="71BAEF52">
            <w:pPr>
              <w:jc w:val="center"/>
              <w:rPr>
                <w:kern w:val="2"/>
                <w:sz w:val="24"/>
                <w:szCs w:val="24"/>
                <w:lang w:val="en-US"/>
              </w:rPr>
            </w:pPr>
            <w:r>
              <w:rPr>
                <w:kern w:val="2"/>
                <w:sz w:val="24"/>
                <w:szCs w:val="24"/>
                <w:lang w:val="en-US"/>
              </w:rPr>
              <w:t>火灾报警控制装置信息采集终端</w:t>
            </w:r>
          </w:p>
        </w:tc>
        <w:tc>
          <w:tcPr>
            <w:tcW w:w="1533" w:type="dxa"/>
            <w:vAlign w:val="center"/>
          </w:tcPr>
          <w:p w14:paraId="2B7C12E1">
            <w:pPr>
              <w:jc w:val="center"/>
              <w:rPr>
                <w:kern w:val="2"/>
                <w:sz w:val="24"/>
                <w:szCs w:val="24"/>
                <w:lang w:val="en-US"/>
              </w:rPr>
            </w:pPr>
            <w:r>
              <w:rPr>
                <w:rFonts w:hint="eastAsia"/>
                <w:kern w:val="2"/>
                <w:sz w:val="24"/>
                <w:szCs w:val="24"/>
                <w:lang w:val="en-US"/>
              </w:rPr>
              <w:t>2</w:t>
            </w:r>
          </w:p>
        </w:tc>
      </w:tr>
      <w:tr w14:paraId="4944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6" w:type="dxa"/>
            <w:vAlign w:val="center"/>
          </w:tcPr>
          <w:p w14:paraId="0C0EFF11">
            <w:pPr>
              <w:jc w:val="center"/>
              <w:rPr>
                <w:kern w:val="2"/>
                <w:sz w:val="24"/>
                <w:szCs w:val="24"/>
                <w:lang w:val="en-US"/>
              </w:rPr>
            </w:pPr>
            <w:r>
              <w:rPr>
                <w:rFonts w:hint="eastAsia"/>
                <w:kern w:val="2"/>
                <w:sz w:val="24"/>
                <w:szCs w:val="24"/>
                <w:lang w:val="en-US"/>
              </w:rPr>
              <w:t>2</w:t>
            </w:r>
          </w:p>
        </w:tc>
        <w:tc>
          <w:tcPr>
            <w:tcW w:w="5767" w:type="dxa"/>
            <w:vAlign w:val="center"/>
          </w:tcPr>
          <w:p w14:paraId="365BF130">
            <w:pPr>
              <w:jc w:val="center"/>
              <w:rPr>
                <w:kern w:val="2"/>
                <w:sz w:val="24"/>
                <w:szCs w:val="24"/>
                <w:lang w:val="en-US"/>
              </w:rPr>
            </w:pPr>
            <w:r>
              <w:rPr>
                <w:rFonts w:hint="eastAsia"/>
                <w:kern w:val="2"/>
                <w:sz w:val="24"/>
                <w:szCs w:val="24"/>
                <w:lang w:val="en-US"/>
              </w:rPr>
              <w:t>消防泵信息</w:t>
            </w:r>
            <w:r>
              <w:rPr>
                <w:kern w:val="2"/>
                <w:sz w:val="24"/>
                <w:szCs w:val="24"/>
                <w:lang w:val="en-US"/>
              </w:rPr>
              <w:t>监测传输装置</w:t>
            </w:r>
          </w:p>
        </w:tc>
        <w:tc>
          <w:tcPr>
            <w:tcW w:w="1533" w:type="dxa"/>
            <w:vAlign w:val="center"/>
          </w:tcPr>
          <w:p w14:paraId="00409941">
            <w:pPr>
              <w:jc w:val="center"/>
              <w:rPr>
                <w:kern w:val="2"/>
                <w:sz w:val="24"/>
                <w:szCs w:val="24"/>
                <w:lang w:val="en-US"/>
              </w:rPr>
            </w:pPr>
            <w:r>
              <w:rPr>
                <w:rFonts w:hint="eastAsia"/>
                <w:kern w:val="2"/>
                <w:sz w:val="24"/>
                <w:szCs w:val="24"/>
                <w:lang w:val="en-US"/>
              </w:rPr>
              <w:t>8</w:t>
            </w:r>
          </w:p>
        </w:tc>
      </w:tr>
      <w:tr w14:paraId="723F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6" w:type="dxa"/>
            <w:vAlign w:val="center"/>
          </w:tcPr>
          <w:p w14:paraId="5284E833">
            <w:pPr>
              <w:jc w:val="center"/>
              <w:rPr>
                <w:kern w:val="2"/>
                <w:sz w:val="24"/>
                <w:szCs w:val="24"/>
                <w:lang w:val="en-US"/>
              </w:rPr>
            </w:pPr>
            <w:r>
              <w:rPr>
                <w:rFonts w:hint="eastAsia"/>
                <w:kern w:val="2"/>
                <w:sz w:val="24"/>
                <w:szCs w:val="24"/>
                <w:lang w:val="en-US"/>
              </w:rPr>
              <w:t>3</w:t>
            </w:r>
          </w:p>
        </w:tc>
        <w:tc>
          <w:tcPr>
            <w:tcW w:w="5767" w:type="dxa"/>
            <w:vAlign w:val="center"/>
          </w:tcPr>
          <w:p w14:paraId="4FCCCE02">
            <w:pPr>
              <w:jc w:val="center"/>
              <w:rPr>
                <w:kern w:val="2"/>
                <w:sz w:val="24"/>
                <w:szCs w:val="24"/>
                <w:lang w:val="en-US"/>
              </w:rPr>
            </w:pPr>
            <w:r>
              <w:rPr>
                <w:kern w:val="2"/>
                <w:sz w:val="24"/>
                <w:szCs w:val="24"/>
                <w:lang w:val="en-US"/>
              </w:rPr>
              <w:t>无线远程压力采集终端</w:t>
            </w:r>
          </w:p>
        </w:tc>
        <w:tc>
          <w:tcPr>
            <w:tcW w:w="1533" w:type="dxa"/>
            <w:vAlign w:val="center"/>
          </w:tcPr>
          <w:p w14:paraId="7F0808A0">
            <w:pPr>
              <w:jc w:val="center"/>
              <w:rPr>
                <w:kern w:val="2"/>
                <w:sz w:val="24"/>
                <w:szCs w:val="24"/>
                <w:lang w:val="en-US"/>
              </w:rPr>
            </w:pPr>
            <w:r>
              <w:rPr>
                <w:rFonts w:hint="eastAsia"/>
                <w:kern w:val="2"/>
                <w:sz w:val="24"/>
                <w:szCs w:val="24"/>
                <w:lang w:val="en-US"/>
              </w:rPr>
              <w:t>24</w:t>
            </w:r>
          </w:p>
        </w:tc>
      </w:tr>
      <w:tr w14:paraId="4AAC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6" w:type="dxa"/>
            <w:vAlign w:val="center"/>
          </w:tcPr>
          <w:p w14:paraId="18088032">
            <w:pPr>
              <w:jc w:val="center"/>
              <w:rPr>
                <w:kern w:val="2"/>
                <w:sz w:val="24"/>
                <w:szCs w:val="24"/>
                <w:lang w:val="en-US"/>
              </w:rPr>
            </w:pPr>
            <w:r>
              <w:rPr>
                <w:rFonts w:hint="eastAsia"/>
                <w:kern w:val="2"/>
                <w:sz w:val="24"/>
                <w:szCs w:val="24"/>
                <w:lang w:val="en-US"/>
              </w:rPr>
              <w:t>4</w:t>
            </w:r>
          </w:p>
        </w:tc>
        <w:tc>
          <w:tcPr>
            <w:tcW w:w="5767" w:type="dxa"/>
            <w:vAlign w:val="center"/>
          </w:tcPr>
          <w:p w14:paraId="192AC307">
            <w:pPr>
              <w:jc w:val="center"/>
              <w:rPr>
                <w:kern w:val="2"/>
                <w:sz w:val="24"/>
                <w:szCs w:val="24"/>
                <w:lang w:val="en-US"/>
              </w:rPr>
            </w:pPr>
            <w:r>
              <w:rPr>
                <w:kern w:val="2"/>
                <w:sz w:val="24"/>
                <w:szCs w:val="24"/>
                <w:lang w:val="en-US"/>
              </w:rPr>
              <w:t>无线远程液位采集终端</w:t>
            </w:r>
          </w:p>
        </w:tc>
        <w:tc>
          <w:tcPr>
            <w:tcW w:w="1533" w:type="dxa"/>
            <w:vAlign w:val="center"/>
          </w:tcPr>
          <w:p w14:paraId="18889440">
            <w:pPr>
              <w:jc w:val="center"/>
              <w:rPr>
                <w:kern w:val="2"/>
                <w:sz w:val="24"/>
                <w:szCs w:val="24"/>
                <w:lang w:val="en-US"/>
              </w:rPr>
            </w:pPr>
            <w:r>
              <w:rPr>
                <w:rFonts w:hint="eastAsia"/>
                <w:kern w:val="2"/>
                <w:sz w:val="24"/>
                <w:szCs w:val="24"/>
                <w:lang w:val="en-US"/>
              </w:rPr>
              <w:t>2</w:t>
            </w:r>
          </w:p>
        </w:tc>
      </w:tr>
    </w:tbl>
    <w:p w14:paraId="461F82D8">
      <w:pPr>
        <w:spacing w:line="360" w:lineRule="auto"/>
        <w:ind w:firstLine="565" w:firstLineChars="202"/>
        <w:rPr>
          <w:kern w:val="2"/>
          <w:sz w:val="28"/>
          <w:szCs w:val="28"/>
          <w:lang w:val="en-US"/>
        </w:rPr>
      </w:pPr>
    </w:p>
    <w:p w14:paraId="41EB7F32">
      <w:pPr>
        <w:spacing w:line="360" w:lineRule="auto"/>
        <w:rPr>
          <w:b/>
          <w:bCs/>
          <w:sz w:val="28"/>
          <w:szCs w:val="21"/>
        </w:rPr>
      </w:pPr>
      <w:r>
        <w:rPr>
          <w:rFonts w:hint="eastAsia"/>
          <w:b/>
          <w:bCs/>
          <w:sz w:val="28"/>
          <w:szCs w:val="21"/>
          <w:lang w:val="en-US"/>
        </w:rPr>
        <w:t>三</w:t>
      </w:r>
      <w:r>
        <w:rPr>
          <w:rFonts w:hint="eastAsia"/>
          <w:b/>
          <w:bCs/>
          <w:sz w:val="28"/>
          <w:szCs w:val="21"/>
        </w:rPr>
        <w:t>、维护内容要求</w:t>
      </w:r>
    </w:p>
    <w:p w14:paraId="027B7C22">
      <w:pPr>
        <w:autoSpaceDE/>
        <w:autoSpaceDN/>
        <w:spacing w:line="360" w:lineRule="auto"/>
        <w:rPr>
          <w:bCs/>
          <w:color w:val="000000"/>
          <w:sz w:val="24"/>
          <w:szCs w:val="24"/>
          <w:lang w:val="en-US"/>
        </w:rPr>
      </w:pPr>
      <w:r>
        <w:rPr>
          <w:rFonts w:hint="eastAsia"/>
          <w:bCs/>
          <w:color w:val="000000"/>
          <w:sz w:val="24"/>
          <w:szCs w:val="24"/>
          <w:lang w:val="en-US"/>
        </w:rPr>
        <w:t>1.硬件维护：</w:t>
      </w:r>
    </w:p>
    <w:p w14:paraId="5655C518">
      <w:pPr>
        <w:autoSpaceDE/>
        <w:autoSpaceDN/>
        <w:spacing w:line="360" w:lineRule="auto"/>
        <w:ind w:firstLine="480" w:firstLineChars="200"/>
        <w:rPr>
          <w:bCs/>
          <w:color w:val="000000"/>
          <w:sz w:val="24"/>
          <w:szCs w:val="24"/>
          <w:lang w:val="en-US"/>
        </w:rPr>
      </w:pPr>
      <w:r>
        <w:rPr>
          <w:rFonts w:hint="eastAsia"/>
          <w:bCs/>
          <w:color w:val="000000"/>
          <w:sz w:val="24"/>
          <w:szCs w:val="24"/>
          <w:lang w:val="en-US"/>
        </w:rPr>
        <w:t>设备现场维护：提供每年2次对配套消防物联设施设备进行现场专业维护。</w:t>
      </w:r>
    </w:p>
    <w:p w14:paraId="33771206">
      <w:pPr>
        <w:autoSpaceDE/>
        <w:autoSpaceDN/>
        <w:spacing w:line="360" w:lineRule="auto"/>
        <w:ind w:firstLine="480" w:firstLineChars="200"/>
        <w:rPr>
          <w:bCs/>
          <w:color w:val="000000"/>
          <w:sz w:val="24"/>
          <w:szCs w:val="24"/>
          <w:lang w:val="en-US"/>
        </w:rPr>
      </w:pPr>
      <w:r>
        <w:rPr>
          <w:rFonts w:hint="eastAsia"/>
          <w:bCs/>
          <w:color w:val="000000"/>
          <w:sz w:val="24"/>
          <w:szCs w:val="24"/>
          <w:lang w:val="en-US"/>
        </w:rPr>
        <w:t>设备故障维护：现场检修并确定设备是否损坏。</w:t>
      </w:r>
    </w:p>
    <w:p w14:paraId="79FB34A9">
      <w:pPr>
        <w:widowControl/>
        <w:autoSpaceDE/>
        <w:autoSpaceDN/>
        <w:spacing w:line="360" w:lineRule="auto"/>
        <w:ind w:firstLine="480" w:firstLineChars="200"/>
        <w:rPr>
          <w:bCs/>
          <w:color w:val="000000"/>
          <w:sz w:val="24"/>
          <w:szCs w:val="24"/>
          <w:lang w:val="en-US"/>
        </w:rPr>
      </w:pPr>
      <w:r>
        <w:rPr>
          <w:rFonts w:hint="eastAsia"/>
          <w:bCs/>
          <w:color w:val="000000"/>
          <w:sz w:val="24"/>
          <w:szCs w:val="24"/>
          <w:lang w:val="en-US"/>
        </w:rPr>
        <w:t>数据采集维护：对设备电池的电量进行有效监控，保证设备正常在线，锂电池电量充足。在网络传输方面进行有效提升，保证设备数据传输运行的正常，定期进行流量卡的维护。</w:t>
      </w:r>
    </w:p>
    <w:p w14:paraId="35203859">
      <w:pPr>
        <w:widowControl/>
        <w:autoSpaceDE/>
        <w:autoSpaceDN/>
        <w:spacing w:line="360" w:lineRule="auto"/>
        <w:rPr>
          <w:bCs/>
          <w:color w:val="000000"/>
          <w:sz w:val="24"/>
          <w:szCs w:val="24"/>
          <w:lang w:val="en-US"/>
        </w:rPr>
      </w:pPr>
      <w:r>
        <w:rPr>
          <w:rFonts w:hint="eastAsia"/>
          <w:bCs/>
          <w:color w:val="000000"/>
          <w:sz w:val="24"/>
          <w:szCs w:val="24"/>
          <w:lang w:val="en-US"/>
        </w:rPr>
        <w:t>2.软件维护</w:t>
      </w:r>
    </w:p>
    <w:p w14:paraId="301E7909">
      <w:pPr>
        <w:widowControl/>
        <w:autoSpaceDE/>
        <w:autoSpaceDN/>
        <w:adjustRightInd w:val="0"/>
        <w:spacing w:line="360" w:lineRule="auto"/>
        <w:ind w:firstLine="480" w:firstLineChars="200"/>
        <w:rPr>
          <w:bCs/>
          <w:color w:val="000000"/>
          <w:sz w:val="24"/>
          <w:szCs w:val="24"/>
          <w:lang w:val="en-US"/>
        </w:rPr>
      </w:pPr>
      <w:r>
        <w:rPr>
          <w:rFonts w:hint="eastAsia"/>
          <w:bCs/>
          <w:color w:val="000000"/>
          <w:sz w:val="24"/>
          <w:szCs w:val="24"/>
          <w:lang w:val="en-US"/>
        </w:rPr>
        <w:t>软件故障诊断：诊断系统故障并提供处理建议，确保系统正常运行。</w:t>
      </w:r>
    </w:p>
    <w:p w14:paraId="1C162BC8">
      <w:pPr>
        <w:widowControl/>
        <w:autoSpaceDE/>
        <w:autoSpaceDN/>
        <w:adjustRightInd w:val="0"/>
        <w:spacing w:line="360" w:lineRule="auto"/>
        <w:ind w:firstLine="480" w:firstLineChars="200"/>
        <w:rPr>
          <w:bCs/>
          <w:color w:val="000000"/>
          <w:sz w:val="24"/>
          <w:szCs w:val="24"/>
          <w:lang w:val="en-US"/>
        </w:rPr>
      </w:pPr>
      <w:r>
        <w:rPr>
          <w:rFonts w:hint="eastAsia"/>
          <w:bCs/>
          <w:color w:val="000000"/>
          <w:sz w:val="24"/>
          <w:szCs w:val="24"/>
          <w:lang w:val="en-US"/>
        </w:rPr>
        <w:t>软件应用指导：指导进行软件设置、功能操作（不包括业务流程实现），提升甲软件应用能力。</w:t>
      </w:r>
    </w:p>
    <w:p w14:paraId="199A6582">
      <w:pPr>
        <w:widowControl/>
        <w:autoSpaceDE/>
        <w:autoSpaceDN/>
        <w:adjustRightInd w:val="0"/>
        <w:spacing w:line="360" w:lineRule="auto"/>
        <w:ind w:firstLine="480" w:firstLineChars="200"/>
        <w:rPr>
          <w:bCs/>
          <w:color w:val="000000"/>
          <w:sz w:val="24"/>
          <w:szCs w:val="24"/>
          <w:lang w:val="en-US"/>
        </w:rPr>
      </w:pPr>
      <w:r>
        <w:rPr>
          <w:rFonts w:hint="eastAsia"/>
          <w:bCs/>
          <w:color w:val="000000"/>
          <w:sz w:val="24"/>
          <w:szCs w:val="24"/>
          <w:lang w:val="en-US"/>
        </w:rPr>
        <w:t>软件更新：免费提供与所购软件产品同一版本的软件修正及功能更新。</w:t>
      </w:r>
    </w:p>
    <w:p w14:paraId="5334FB80">
      <w:pPr>
        <w:widowControl/>
        <w:autoSpaceDE/>
        <w:autoSpaceDN/>
        <w:adjustRightInd w:val="0"/>
        <w:spacing w:line="360" w:lineRule="auto"/>
        <w:ind w:right="-328" w:rightChars="-149" w:firstLine="480" w:firstLineChars="200"/>
        <w:rPr>
          <w:bCs/>
          <w:color w:val="000000"/>
          <w:sz w:val="24"/>
          <w:szCs w:val="24"/>
          <w:lang w:val="en-US"/>
        </w:rPr>
      </w:pPr>
      <w:r>
        <w:rPr>
          <w:rFonts w:hint="eastAsia"/>
          <w:sz w:val="24"/>
          <w:szCs w:val="24"/>
        </w:rPr>
        <w:t>系统维护：包括物联网系统、软件平台系统、后台管理系统以及数据库的维护与报修。</w:t>
      </w:r>
    </w:p>
    <w:p w14:paraId="32A13E15">
      <w:pPr>
        <w:widowControl/>
        <w:autoSpaceDE/>
        <w:autoSpaceDN/>
        <w:adjustRightInd w:val="0"/>
        <w:spacing w:line="360" w:lineRule="auto"/>
        <w:ind w:firstLine="480" w:firstLineChars="200"/>
        <w:rPr>
          <w:bCs/>
          <w:color w:val="000000"/>
          <w:sz w:val="24"/>
          <w:szCs w:val="24"/>
          <w:lang w:val="en-US"/>
        </w:rPr>
      </w:pPr>
      <w:r>
        <w:rPr>
          <w:rFonts w:hint="eastAsia"/>
          <w:bCs/>
          <w:color w:val="000000"/>
          <w:sz w:val="24"/>
          <w:szCs w:val="24"/>
          <w:lang w:val="en-US"/>
        </w:rPr>
        <w:t>数据服务：协助进行账号权限变更，现场数据更新，</w:t>
      </w:r>
      <w:r>
        <w:rPr>
          <w:rFonts w:hint="eastAsia"/>
          <w:sz w:val="24"/>
          <w:szCs w:val="24"/>
        </w:rPr>
        <w:t>配合完成日常的统计分析报表。</w:t>
      </w:r>
    </w:p>
    <w:p w14:paraId="6ED78AA3">
      <w:pPr>
        <w:spacing w:line="360" w:lineRule="auto"/>
        <w:ind w:firstLine="565" w:firstLineChars="202"/>
        <w:rPr>
          <w:kern w:val="2"/>
          <w:sz w:val="28"/>
          <w:szCs w:val="28"/>
        </w:rPr>
      </w:pPr>
    </w:p>
    <w:p w14:paraId="5DEE7557">
      <w:pPr>
        <w:spacing w:line="360" w:lineRule="auto"/>
        <w:rPr>
          <w:b/>
          <w:bCs/>
          <w:kern w:val="2"/>
          <w:sz w:val="28"/>
          <w:szCs w:val="28"/>
        </w:rPr>
      </w:pPr>
      <w:r>
        <w:rPr>
          <w:rFonts w:hint="eastAsia"/>
          <w:b/>
          <w:bCs/>
          <w:kern w:val="2"/>
          <w:sz w:val="28"/>
          <w:szCs w:val="28"/>
          <w:lang w:val="en-US"/>
        </w:rPr>
        <w:t>四</w:t>
      </w:r>
      <w:r>
        <w:rPr>
          <w:rFonts w:hint="eastAsia"/>
          <w:b/>
          <w:bCs/>
          <w:kern w:val="2"/>
          <w:sz w:val="28"/>
          <w:szCs w:val="28"/>
        </w:rPr>
        <w:t>、维护工作要求</w:t>
      </w:r>
    </w:p>
    <w:p w14:paraId="20187AA0">
      <w:pPr>
        <w:spacing w:line="360" w:lineRule="auto"/>
        <w:ind w:firstLine="484" w:firstLineChars="202"/>
        <w:rPr>
          <w:kern w:val="2"/>
          <w:sz w:val="24"/>
          <w:szCs w:val="24"/>
        </w:rPr>
      </w:pPr>
      <w:r>
        <w:rPr>
          <w:rFonts w:hint="eastAsia"/>
          <w:kern w:val="2"/>
          <w:sz w:val="24"/>
          <w:szCs w:val="24"/>
        </w:rPr>
        <w:t>1.根据用户所使用的硬件以及相应软件的种类、应用范围，以及用户的需求，提供全面、有效、及时的技术支持和服务。</w:t>
      </w:r>
    </w:p>
    <w:p w14:paraId="662514CE">
      <w:pPr>
        <w:spacing w:line="360" w:lineRule="auto"/>
        <w:ind w:firstLine="484" w:firstLineChars="202"/>
        <w:rPr>
          <w:kern w:val="2"/>
          <w:sz w:val="24"/>
          <w:szCs w:val="24"/>
        </w:rPr>
      </w:pPr>
      <w:r>
        <w:rPr>
          <w:rFonts w:hint="eastAsia"/>
          <w:kern w:val="2"/>
          <w:sz w:val="24"/>
          <w:szCs w:val="24"/>
        </w:rPr>
        <w:t>2.应具有对用户所使用“消防物联网”的所有硬件和软件进行现场支援的能力。</w:t>
      </w:r>
    </w:p>
    <w:p w14:paraId="379C0405">
      <w:pPr>
        <w:spacing w:line="360" w:lineRule="auto"/>
        <w:ind w:firstLine="484" w:firstLineChars="202"/>
        <w:rPr>
          <w:kern w:val="2"/>
          <w:sz w:val="24"/>
          <w:szCs w:val="24"/>
        </w:rPr>
      </w:pPr>
      <w:r>
        <w:rPr>
          <w:rFonts w:hint="eastAsia"/>
          <w:kern w:val="2"/>
          <w:sz w:val="24"/>
          <w:szCs w:val="24"/>
        </w:rPr>
        <w:t>3.在服务期内，提供7*24小时（每周7天，每天24小时）的技术支持和服务，当系统出现问题时（包括硬件和软件），及时进行</w:t>
      </w:r>
      <w:r>
        <w:rPr>
          <w:rFonts w:hint="eastAsia"/>
          <w:kern w:val="2"/>
          <w:sz w:val="24"/>
          <w:szCs w:val="24"/>
          <w:lang w:val="en-US"/>
        </w:rPr>
        <w:t>处理</w:t>
      </w:r>
      <w:r>
        <w:rPr>
          <w:rFonts w:hint="eastAsia"/>
          <w:kern w:val="2"/>
          <w:sz w:val="24"/>
          <w:szCs w:val="24"/>
        </w:rPr>
        <w:t>。</w:t>
      </w:r>
    </w:p>
    <w:p w14:paraId="7752FDD8">
      <w:pPr>
        <w:tabs>
          <w:tab w:val="left" w:pos="8202"/>
          <w:tab w:val="left" w:pos="8728"/>
          <w:tab w:val="left" w:pos="9256"/>
        </w:tabs>
        <w:spacing w:before="75"/>
        <w:rPr>
          <w:sz w:val="18"/>
        </w:rPr>
      </w:pPr>
      <w:r>
        <w:rPr>
          <w:sz w:val="18"/>
        </w:rPr>
        <w:t xml:space="preserve"> </w:t>
      </w:r>
    </w:p>
    <w:p w14:paraId="52534180">
      <w:pPr>
        <w:rPr>
          <w:sz w:val="18"/>
        </w:rPr>
      </w:pPr>
      <w:r>
        <w:rPr>
          <w:rFonts w:asciiTheme="majorEastAsia" w:hAnsiTheme="majorEastAsia" w:eastAsiaTheme="majorEastAsia"/>
          <w:b/>
          <w:w w:val="199"/>
          <w:sz w:val="28"/>
          <w:szCs w:val="28"/>
        </w:rPr>
        <w:t xml:space="preserve"> </w:t>
      </w:r>
    </w:p>
    <w:p w14:paraId="611B365A">
      <w:pPr>
        <w:spacing w:line="571" w:lineRule="exact"/>
        <w:ind w:left="2994" w:right="2917"/>
        <w:jc w:val="center"/>
        <w:rPr>
          <w:rFonts w:asciiTheme="majorEastAsia" w:hAnsiTheme="majorEastAsia" w:eastAsiaTheme="majorEastAsia"/>
          <w:b/>
          <w:sz w:val="28"/>
          <w:szCs w:val="28"/>
        </w:rPr>
      </w:pPr>
    </w:p>
    <w:p w14:paraId="7BF6FA56">
      <w:pPr>
        <w:spacing w:line="571" w:lineRule="exact"/>
        <w:ind w:left="2994" w:right="2917"/>
        <w:jc w:val="center"/>
        <w:rPr>
          <w:rFonts w:asciiTheme="majorEastAsia" w:hAnsiTheme="majorEastAsia" w:eastAsiaTheme="majorEastAsia"/>
          <w:b/>
          <w:sz w:val="28"/>
          <w:szCs w:val="28"/>
        </w:rPr>
      </w:pPr>
    </w:p>
    <w:p w14:paraId="79554EF5">
      <w:pPr>
        <w:spacing w:line="571" w:lineRule="exact"/>
        <w:ind w:left="2994" w:right="2917"/>
        <w:jc w:val="center"/>
        <w:rPr>
          <w:rFonts w:asciiTheme="majorEastAsia" w:hAnsiTheme="majorEastAsia" w:eastAsiaTheme="majorEastAsia"/>
          <w:b/>
          <w:sz w:val="28"/>
          <w:szCs w:val="28"/>
        </w:rPr>
      </w:pPr>
    </w:p>
    <w:p w14:paraId="4A664409">
      <w:pPr>
        <w:spacing w:line="571" w:lineRule="exact"/>
        <w:ind w:left="2994" w:right="2917"/>
        <w:jc w:val="center"/>
        <w:rPr>
          <w:rFonts w:asciiTheme="majorEastAsia" w:hAnsiTheme="majorEastAsia" w:eastAsiaTheme="majorEastAsia"/>
          <w:b/>
          <w:sz w:val="28"/>
          <w:szCs w:val="28"/>
        </w:rPr>
      </w:pPr>
    </w:p>
    <w:p w14:paraId="346CEAC3">
      <w:pPr>
        <w:spacing w:line="571" w:lineRule="exact"/>
        <w:ind w:left="2994" w:right="2917"/>
        <w:jc w:val="center"/>
        <w:rPr>
          <w:rFonts w:asciiTheme="majorEastAsia" w:hAnsiTheme="majorEastAsia" w:eastAsiaTheme="majorEastAsia"/>
          <w:b/>
          <w:sz w:val="28"/>
          <w:szCs w:val="28"/>
        </w:rPr>
      </w:pPr>
    </w:p>
    <w:p w14:paraId="607B07B8">
      <w:pPr>
        <w:spacing w:line="571" w:lineRule="exact"/>
        <w:ind w:left="2994" w:right="2917"/>
        <w:jc w:val="center"/>
        <w:rPr>
          <w:rFonts w:asciiTheme="majorEastAsia" w:hAnsiTheme="majorEastAsia" w:eastAsiaTheme="majorEastAsia"/>
          <w:b/>
          <w:sz w:val="28"/>
          <w:szCs w:val="28"/>
        </w:rPr>
      </w:pPr>
    </w:p>
    <w:p w14:paraId="46C164D3">
      <w:pPr>
        <w:spacing w:line="571" w:lineRule="exact"/>
        <w:ind w:left="2994" w:right="2917"/>
        <w:jc w:val="center"/>
        <w:rPr>
          <w:rFonts w:asciiTheme="majorEastAsia" w:hAnsiTheme="majorEastAsia" w:eastAsiaTheme="majorEastAsia"/>
          <w:b/>
          <w:sz w:val="28"/>
          <w:szCs w:val="28"/>
        </w:rPr>
      </w:pPr>
    </w:p>
    <w:p w14:paraId="03A91C20">
      <w:pPr>
        <w:spacing w:line="571" w:lineRule="exact"/>
        <w:ind w:left="2994" w:right="2917"/>
        <w:jc w:val="center"/>
        <w:rPr>
          <w:rFonts w:asciiTheme="majorEastAsia" w:hAnsiTheme="majorEastAsia" w:eastAsiaTheme="majorEastAsia"/>
          <w:b/>
          <w:sz w:val="28"/>
          <w:szCs w:val="28"/>
        </w:rPr>
      </w:pPr>
    </w:p>
    <w:p w14:paraId="23EFF631">
      <w:pPr>
        <w:spacing w:line="571" w:lineRule="exact"/>
        <w:ind w:left="2994" w:right="2917"/>
        <w:jc w:val="center"/>
        <w:rPr>
          <w:rFonts w:asciiTheme="majorEastAsia" w:hAnsiTheme="majorEastAsia" w:eastAsiaTheme="majorEastAsia"/>
          <w:b/>
          <w:sz w:val="28"/>
          <w:szCs w:val="28"/>
        </w:rPr>
      </w:pPr>
    </w:p>
    <w:p w14:paraId="58A530D2">
      <w:pPr>
        <w:spacing w:line="571" w:lineRule="exact"/>
        <w:ind w:left="2994" w:right="2917"/>
        <w:jc w:val="center"/>
        <w:rPr>
          <w:rFonts w:asciiTheme="majorEastAsia" w:hAnsiTheme="majorEastAsia" w:eastAsiaTheme="majorEastAsia"/>
          <w:b/>
          <w:sz w:val="28"/>
          <w:szCs w:val="28"/>
        </w:rPr>
      </w:pPr>
    </w:p>
    <w:p w14:paraId="6EC4A346">
      <w:pPr>
        <w:spacing w:line="571" w:lineRule="exact"/>
        <w:ind w:left="2994" w:right="2917"/>
        <w:jc w:val="center"/>
        <w:rPr>
          <w:rFonts w:asciiTheme="majorEastAsia" w:hAnsiTheme="majorEastAsia" w:eastAsiaTheme="majorEastAsia"/>
          <w:b/>
          <w:sz w:val="28"/>
          <w:szCs w:val="28"/>
        </w:rPr>
      </w:pPr>
    </w:p>
    <w:p w14:paraId="3163B7AF">
      <w:pPr>
        <w:spacing w:line="571" w:lineRule="exact"/>
        <w:ind w:left="2994" w:right="2917"/>
        <w:jc w:val="center"/>
        <w:rPr>
          <w:rFonts w:asciiTheme="majorEastAsia" w:hAnsiTheme="majorEastAsia" w:eastAsiaTheme="majorEastAsia"/>
          <w:b/>
          <w:sz w:val="28"/>
          <w:szCs w:val="28"/>
        </w:rPr>
      </w:pPr>
    </w:p>
    <w:p w14:paraId="3407A45C">
      <w:pPr>
        <w:spacing w:line="571" w:lineRule="exact"/>
        <w:ind w:left="2994" w:right="2917"/>
        <w:jc w:val="center"/>
        <w:rPr>
          <w:rFonts w:asciiTheme="majorEastAsia" w:hAnsiTheme="majorEastAsia" w:eastAsiaTheme="majorEastAsia"/>
          <w:b/>
          <w:sz w:val="28"/>
          <w:szCs w:val="28"/>
        </w:rPr>
      </w:pPr>
    </w:p>
    <w:p w14:paraId="42ECECCC">
      <w:pPr>
        <w:spacing w:line="571" w:lineRule="exact"/>
        <w:ind w:left="2994" w:right="2917"/>
        <w:jc w:val="center"/>
        <w:rPr>
          <w:rFonts w:asciiTheme="majorEastAsia" w:hAnsiTheme="majorEastAsia" w:eastAsiaTheme="majorEastAsia"/>
          <w:b/>
          <w:sz w:val="28"/>
          <w:szCs w:val="28"/>
        </w:rPr>
      </w:pPr>
    </w:p>
    <w:p w14:paraId="733D67ED">
      <w:pPr>
        <w:spacing w:line="571" w:lineRule="exact"/>
        <w:ind w:left="2994" w:right="2917"/>
        <w:jc w:val="center"/>
        <w:rPr>
          <w:rFonts w:asciiTheme="majorEastAsia" w:hAnsiTheme="majorEastAsia" w:eastAsiaTheme="majorEastAsia"/>
          <w:b/>
          <w:sz w:val="28"/>
          <w:szCs w:val="28"/>
        </w:rPr>
      </w:pPr>
    </w:p>
    <w:p w14:paraId="5501F7CA">
      <w:pPr>
        <w:spacing w:line="571" w:lineRule="exact"/>
        <w:ind w:left="2994" w:right="2917"/>
        <w:jc w:val="center"/>
        <w:rPr>
          <w:rFonts w:asciiTheme="majorEastAsia" w:hAnsiTheme="majorEastAsia" w:eastAsiaTheme="majorEastAsia"/>
          <w:b/>
          <w:sz w:val="28"/>
          <w:szCs w:val="28"/>
        </w:rPr>
      </w:pPr>
    </w:p>
    <w:p w14:paraId="5D92939B">
      <w:pPr>
        <w:spacing w:line="571" w:lineRule="exact"/>
        <w:ind w:left="2994" w:right="2917"/>
        <w:jc w:val="center"/>
        <w:rPr>
          <w:rFonts w:asciiTheme="majorEastAsia" w:hAnsiTheme="majorEastAsia" w:eastAsiaTheme="majorEastAsia"/>
          <w:b/>
          <w:sz w:val="28"/>
          <w:szCs w:val="28"/>
        </w:rPr>
      </w:pPr>
    </w:p>
    <w:p w14:paraId="3214E0B0">
      <w:pPr>
        <w:spacing w:line="571" w:lineRule="exact"/>
        <w:ind w:left="2994" w:right="2917"/>
        <w:jc w:val="center"/>
        <w:rPr>
          <w:rFonts w:asciiTheme="majorEastAsia" w:hAnsiTheme="majorEastAsia" w:eastAsiaTheme="majorEastAsia"/>
          <w:b/>
          <w:sz w:val="28"/>
          <w:szCs w:val="28"/>
        </w:rPr>
      </w:pPr>
    </w:p>
    <w:p w14:paraId="2484F169">
      <w:pPr>
        <w:spacing w:line="571" w:lineRule="exact"/>
        <w:ind w:left="2994" w:right="2917"/>
        <w:jc w:val="center"/>
        <w:rPr>
          <w:rFonts w:asciiTheme="majorEastAsia" w:hAnsiTheme="majorEastAsia" w:eastAsiaTheme="majorEastAsia"/>
          <w:b/>
          <w:sz w:val="28"/>
          <w:szCs w:val="28"/>
        </w:rPr>
      </w:pPr>
    </w:p>
    <w:p w14:paraId="4FED7E2A">
      <w:pPr>
        <w:spacing w:line="571" w:lineRule="exact"/>
        <w:ind w:left="2994" w:right="2917"/>
        <w:jc w:val="center"/>
        <w:rPr>
          <w:rFonts w:asciiTheme="majorEastAsia" w:hAnsiTheme="majorEastAsia" w:eastAsiaTheme="majorEastAsia"/>
          <w:b/>
          <w:sz w:val="28"/>
          <w:szCs w:val="28"/>
        </w:rPr>
      </w:pPr>
    </w:p>
    <w:p w14:paraId="61E710EB">
      <w:pPr>
        <w:spacing w:line="571" w:lineRule="exact"/>
        <w:ind w:left="2994" w:right="2917"/>
        <w:jc w:val="center"/>
        <w:rPr>
          <w:rFonts w:asciiTheme="majorEastAsia" w:hAnsiTheme="majorEastAsia" w:eastAsiaTheme="majorEastAsia"/>
          <w:b/>
          <w:sz w:val="28"/>
          <w:szCs w:val="28"/>
        </w:rPr>
      </w:pPr>
    </w:p>
    <w:p w14:paraId="030A8944">
      <w:pPr>
        <w:spacing w:line="571" w:lineRule="exact"/>
        <w:ind w:left="2994" w:right="2917"/>
        <w:jc w:val="center"/>
        <w:rPr>
          <w:rFonts w:asciiTheme="majorEastAsia" w:hAnsiTheme="majorEastAsia" w:eastAsiaTheme="majorEastAsia"/>
          <w:b/>
          <w:sz w:val="28"/>
          <w:szCs w:val="28"/>
        </w:rPr>
      </w:pPr>
    </w:p>
    <w:p w14:paraId="5F04A975">
      <w:pPr>
        <w:spacing w:line="571" w:lineRule="exact"/>
        <w:ind w:left="2994" w:right="2917"/>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第</w:t>
      </w:r>
      <w:r>
        <w:rPr>
          <w:rFonts w:hint="eastAsia" w:asciiTheme="majorEastAsia" w:hAnsiTheme="majorEastAsia" w:eastAsiaTheme="majorEastAsia"/>
          <w:b/>
          <w:sz w:val="28"/>
          <w:szCs w:val="28"/>
          <w:lang w:val="en-US"/>
        </w:rPr>
        <w:t>三</w:t>
      </w:r>
      <w:r>
        <w:rPr>
          <w:rFonts w:hint="eastAsia" w:asciiTheme="majorEastAsia" w:hAnsiTheme="majorEastAsia" w:eastAsiaTheme="majorEastAsia"/>
          <w:b/>
          <w:sz w:val="28"/>
          <w:szCs w:val="28"/>
        </w:rPr>
        <w:t>部份</w:t>
      </w:r>
      <w:r>
        <w:rPr>
          <w:rFonts w:hint="eastAsia" w:asciiTheme="majorEastAsia" w:hAnsiTheme="majorEastAsia" w:eastAsiaTheme="majorEastAsia"/>
          <w:b/>
          <w:w w:val="199"/>
          <w:sz w:val="28"/>
          <w:szCs w:val="28"/>
        </w:rPr>
        <w:t xml:space="preserve"> </w:t>
      </w:r>
    </w:p>
    <w:p w14:paraId="50E5E52A">
      <w:pPr>
        <w:spacing w:line="571" w:lineRule="exact"/>
        <w:ind w:left="76"/>
        <w:jc w:val="center"/>
        <w:rPr>
          <w:rFonts w:asciiTheme="majorEastAsia" w:hAnsiTheme="majorEastAsia" w:eastAsiaTheme="majorEastAsia"/>
          <w:b/>
          <w:sz w:val="28"/>
          <w:szCs w:val="28"/>
        </w:rPr>
      </w:pPr>
      <w:r>
        <w:rPr>
          <w:rFonts w:asciiTheme="majorEastAsia" w:hAnsiTheme="majorEastAsia" w:eastAsiaTheme="majorEastAsia"/>
          <w:b/>
          <w:w w:val="199"/>
          <w:sz w:val="28"/>
          <w:szCs w:val="28"/>
        </w:rPr>
        <w:t xml:space="preserve"> </w:t>
      </w:r>
    </w:p>
    <w:p w14:paraId="1E95592C">
      <w:pPr>
        <w:spacing w:line="570" w:lineRule="exact"/>
        <w:ind w:left="76"/>
        <w:jc w:val="center"/>
        <w:rPr>
          <w:rFonts w:asciiTheme="majorEastAsia" w:hAnsiTheme="majorEastAsia" w:eastAsiaTheme="majorEastAsia"/>
          <w:b/>
          <w:sz w:val="28"/>
          <w:szCs w:val="28"/>
        </w:rPr>
      </w:pPr>
      <w:r>
        <w:rPr>
          <w:rFonts w:asciiTheme="majorEastAsia" w:hAnsiTheme="majorEastAsia" w:eastAsiaTheme="majorEastAsia"/>
          <w:b/>
          <w:w w:val="199"/>
          <w:sz w:val="28"/>
          <w:szCs w:val="28"/>
        </w:rPr>
        <w:t xml:space="preserve"> </w:t>
      </w:r>
    </w:p>
    <w:p w14:paraId="628AA973">
      <w:pPr>
        <w:spacing w:line="570" w:lineRule="exact"/>
        <w:ind w:left="2994" w:right="2917"/>
        <w:jc w:val="center"/>
        <w:rPr>
          <w:rFonts w:asciiTheme="majorEastAsia" w:hAnsiTheme="majorEastAsia" w:eastAsiaTheme="majorEastAsia"/>
          <w:b/>
          <w:sz w:val="28"/>
          <w:szCs w:val="28"/>
          <w:lang w:val="en-US"/>
        </w:rPr>
      </w:pPr>
      <w:r>
        <w:rPr>
          <w:rFonts w:hint="eastAsia" w:asciiTheme="majorEastAsia" w:hAnsiTheme="majorEastAsia" w:eastAsiaTheme="majorEastAsia"/>
          <w:b/>
          <w:sz w:val="28"/>
          <w:szCs w:val="28"/>
          <w:lang w:val="en-US"/>
        </w:rPr>
        <w:t>投标格式</w:t>
      </w:r>
    </w:p>
    <w:p w14:paraId="7C939104">
      <w:pPr>
        <w:rPr>
          <w:rFonts w:asciiTheme="majorEastAsia" w:hAnsiTheme="majorEastAsia" w:eastAsiaTheme="majorEastAsia"/>
          <w:b/>
          <w:sz w:val="28"/>
          <w:szCs w:val="28"/>
          <w:lang w:val="en-US"/>
        </w:rPr>
      </w:pPr>
      <w:r>
        <w:rPr>
          <w:rFonts w:hint="eastAsia" w:asciiTheme="majorEastAsia" w:hAnsiTheme="majorEastAsia" w:eastAsiaTheme="majorEastAsia"/>
          <w:b/>
          <w:sz w:val="28"/>
          <w:szCs w:val="28"/>
          <w:lang w:val="en-US"/>
        </w:rPr>
        <w:br w:type="page"/>
      </w:r>
    </w:p>
    <w:p w14:paraId="442F4A67">
      <w:pPr>
        <w:spacing w:line="360" w:lineRule="auto"/>
        <w:jc w:val="center"/>
        <w:rPr>
          <w:rFonts w:cs="宋体-18030"/>
          <w:b/>
          <w:sz w:val="28"/>
          <w:szCs w:val="24"/>
        </w:rPr>
      </w:pPr>
      <w:r>
        <w:rPr>
          <w:rFonts w:hint="eastAsia" w:cs="宋体-18030"/>
          <w:b/>
          <w:sz w:val="28"/>
          <w:szCs w:val="24"/>
        </w:rPr>
        <w:t>法定代表人授权书</w:t>
      </w:r>
    </w:p>
    <w:p w14:paraId="6546264F">
      <w:pPr>
        <w:spacing w:line="360" w:lineRule="auto"/>
        <w:rPr>
          <w:rFonts w:cs="宋体-18030"/>
          <w:szCs w:val="21"/>
        </w:rPr>
      </w:pPr>
    </w:p>
    <w:p w14:paraId="4F389D2F">
      <w:pPr>
        <w:spacing w:line="360" w:lineRule="auto"/>
        <w:rPr>
          <w:sz w:val="24"/>
          <w:szCs w:val="24"/>
          <w:u w:val="single"/>
        </w:rPr>
      </w:pPr>
      <w:r>
        <w:rPr>
          <w:rFonts w:hint="eastAsia"/>
          <w:sz w:val="24"/>
          <w:szCs w:val="24"/>
        </w:rPr>
        <w:t>致：</w:t>
      </w:r>
      <w:r>
        <w:rPr>
          <w:rFonts w:hint="eastAsia"/>
          <w:sz w:val="24"/>
          <w:szCs w:val="24"/>
          <w:u w:val="single"/>
        </w:rPr>
        <w:t xml:space="preserve">                       </w:t>
      </w:r>
      <w:r>
        <w:rPr>
          <w:rFonts w:hint="eastAsia"/>
          <w:sz w:val="24"/>
          <w:szCs w:val="24"/>
        </w:rPr>
        <w:t>（采购人）</w:t>
      </w:r>
    </w:p>
    <w:p w14:paraId="49F2F0E9">
      <w:pPr>
        <w:spacing w:line="360" w:lineRule="auto"/>
        <w:rPr>
          <w:sz w:val="24"/>
          <w:szCs w:val="24"/>
        </w:rPr>
      </w:pPr>
    </w:p>
    <w:p w14:paraId="0810F683">
      <w:pPr>
        <w:spacing w:line="360" w:lineRule="auto"/>
        <w:ind w:firstLine="480" w:firstLineChars="200"/>
        <w:rPr>
          <w:sz w:val="24"/>
          <w:szCs w:val="24"/>
        </w:rPr>
      </w:pPr>
      <w:r>
        <w:rPr>
          <w:rFonts w:hint="eastAsia"/>
          <w:sz w:val="24"/>
          <w:szCs w:val="24"/>
        </w:rPr>
        <w:t>兹委托</w:t>
      </w:r>
      <w:r>
        <w:rPr>
          <w:rFonts w:hint="eastAsia"/>
          <w:sz w:val="24"/>
          <w:szCs w:val="24"/>
          <w:u w:val="single"/>
        </w:rPr>
        <w:t xml:space="preserve">         </w:t>
      </w:r>
      <w:r>
        <w:rPr>
          <w:rFonts w:hint="eastAsia"/>
          <w:sz w:val="24"/>
          <w:szCs w:val="24"/>
        </w:rPr>
        <w:t>先生/女士作为本公司的合法代理人，以本公司名义参加贵</w:t>
      </w:r>
      <w:r>
        <w:rPr>
          <w:rFonts w:hint="eastAsia"/>
          <w:sz w:val="24"/>
          <w:szCs w:val="24"/>
          <w:u w:val="single"/>
        </w:rPr>
        <w:t>（项目名称）</w:t>
      </w:r>
      <w:r>
        <w:rPr>
          <w:rFonts w:hint="eastAsia"/>
          <w:sz w:val="24"/>
          <w:szCs w:val="24"/>
        </w:rPr>
        <w:t>项目的投标。</w:t>
      </w:r>
    </w:p>
    <w:p w14:paraId="0DCDA73B">
      <w:pPr>
        <w:spacing w:line="360" w:lineRule="auto"/>
        <w:ind w:firstLine="480" w:firstLineChars="200"/>
        <w:rPr>
          <w:sz w:val="24"/>
          <w:szCs w:val="24"/>
        </w:rPr>
      </w:pPr>
      <w:r>
        <w:rPr>
          <w:rFonts w:hint="eastAsia"/>
          <w:sz w:val="24"/>
          <w:szCs w:val="24"/>
        </w:rPr>
        <w:t>委托权限：参加投标、开标，负责合同的签订、执行、完成，以本公司名义处理一切与之有关的事务。</w:t>
      </w:r>
    </w:p>
    <w:p w14:paraId="25953948">
      <w:pPr>
        <w:spacing w:line="360" w:lineRule="auto"/>
        <w:rPr>
          <w:sz w:val="24"/>
          <w:szCs w:val="24"/>
        </w:rPr>
      </w:pPr>
    </w:p>
    <w:p w14:paraId="68C3577F">
      <w:pPr>
        <w:spacing w:line="360" w:lineRule="auto"/>
        <w:rPr>
          <w:sz w:val="24"/>
          <w:szCs w:val="24"/>
        </w:rPr>
      </w:pPr>
    </w:p>
    <w:p w14:paraId="290082E6">
      <w:pPr>
        <w:spacing w:line="360" w:lineRule="auto"/>
        <w:rPr>
          <w:sz w:val="24"/>
          <w:szCs w:val="24"/>
        </w:rPr>
      </w:pPr>
    </w:p>
    <w:p w14:paraId="13AA6A47">
      <w:pPr>
        <w:spacing w:line="360" w:lineRule="auto"/>
        <w:rPr>
          <w:sz w:val="24"/>
          <w:szCs w:val="24"/>
        </w:rPr>
      </w:pPr>
      <w:r>
        <w:rPr>
          <w:rFonts w:hint="eastAsia"/>
          <w:sz w:val="24"/>
          <w:szCs w:val="24"/>
        </w:rPr>
        <w:t xml:space="preserve">委托人名称（公章）：                      </w:t>
      </w:r>
    </w:p>
    <w:p w14:paraId="0BBBEC87">
      <w:pPr>
        <w:spacing w:line="360" w:lineRule="auto"/>
        <w:rPr>
          <w:sz w:val="24"/>
          <w:szCs w:val="24"/>
        </w:rPr>
      </w:pPr>
      <w:r>
        <w:rPr>
          <w:rFonts w:hint="eastAsia"/>
          <w:sz w:val="24"/>
          <w:szCs w:val="24"/>
        </w:rPr>
        <w:t>受托人（签字或盖章）：</w:t>
      </w:r>
    </w:p>
    <w:p w14:paraId="436DBC80">
      <w:pPr>
        <w:spacing w:line="360" w:lineRule="auto"/>
        <w:rPr>
          <w:sz w:val="24"/>
          <w:szCs w:val="24"/>
        </w:rPr>
      </w:pPr>
      <w:r>
        <w:rPr>
          <w:rFonts w:hint="eastAsia"/>
          <w:sz w:val="24"/>
          <w:szCs w:val="24"/>
        </w:rPr>
        <w:t xml:space="preserve">法定代表人（签字或盖章）：                      </w:t>
      </w:r>
    </w:p>
    <w:p w14:paraId="63E562F3">
      <w:pPr>
        <w:spacing w:line="360" w:lineRule="auto"/>
        <w:rPr>
          <w:sz w:val="24"/>
          <w:szCs w:val="24"/>
        </w:rPr>
      </w:pPr>
    </w:p>
    <w:p w14:paraId="7211E60E">
      <w:pPr>
        <w:spacing w:line="360" w:lineRule="auto"/>
        <w:rPr>
          <w:sz w:val="24"/>
          <w:szCs w:val="24"/>
        </w:rPr>
      </w:pPr>
      <w:r>
        <w:rPr>
          <w:rFonts w:hint="eastAsia"/>
          <w:sz w:val="24"/>
          <w:szCs w:val="24"/>
        </w:rPr>
        <w:t>日期：    年     月     日</w:t>
      </w:r>
    </w:p>
    <w:p w14:paraId="33B3A8DD">
      <w:pPr>
        <w:rPr>
          <w:sz w:val="24"/>
          <w:szCs w:val="24"/>
        </w:rPr>
      </w:pPr>
      <w:r>
        <w:rPr>
          <w:rFonts w:hint="eastAsia"/>
          <w:sz w:val="24"/>
          <w:szCs w:val="24"/>
        </w:rPr>
        <w:br w:type="page"/>
      </w:r>
    </w:p>
    <w:p w14:paraId="0E61F0D8">
      <w:pPr>
        <w:spacing w:line="360" w:lineRule="auto"/>
        <w:jc w:val="center"/>
        <w:rPr>
          <w:sz w:val="24"/>
          <w:szCs w:val="24"/>
          <w:lang w:val="en-US"/>
        </w:rPr>
      </w:pPr>
      <w:r>
        <w:rPr>
          <w:rFonts w:hint="eastAsia" w:cs="宋体-18030"/>
          <w:b/>
          <w:sz w:val="28"/>
          <w:szCs w:val="24"/>
          <w:lang w:val="en-US"/>
        </w:rPr>
        <w:t>报价明细表</w:t>
      </w:r>
    </w:p>
    <w:tbl>
      <w:tblPr>
        <w:tblStyle w:val="10"/>
        <w:tblW w:w="9846" w:type="dxa"/>
        <w:jc w:val="center"/>
        <w:tblLayout w:type="fixed"/>
        <w:tblCellMar>
          <w:top w:w="0" w:type="dxa"/>
          <w:left w:w="0" w:type="dxa"/>
          <w:bottom w:w="0" w:type="dxa"/>
          <w:right w:w="0" w:type="dxa"/>
        </w:tblCellMar>
      </w:tblPr>
      <w:tblGrid>
        <w:gridCol w:w="458"/>
        <w:gridCol w:w="2231"/>
        <w:gridCol w:w="1559"/>
        <w:gridCol w:w="1818"/>
        <w:gridCol w:w="1928"/>
        <w:gridCol w:w="1852"/>
      </w:tblGrid>
      <w:tr w14:paraId="258643B8">
        <w:tblPrEx>
          <w:tblCellMar>
            <w:top w:w="0" w:type="dxa"/>
            <w:left w:w="0" w:type="dxa"/>
            <w:bottom w:w="0" w:type="dxa"/>
            <w:right w:w="0" w:type="dxa"/>
          </w:tblCellMar>
        </w:tblPrEx>
        <w:trPr>
          <w:trHeight w:val="567" w:hRule="atLeast"/>
          <w:jc w:val="center"/>
        </w:trPr>
        <w:tc>
          <w:tcPr>
            <w:tcW w:w="458"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5E6137AE">
            <w:pPr>
              <w:jc w:val="center"/>
              <w:rPr>
                <w:b/>
              </w:rPr>
            </w:pPr>
            <w:r>
              <w:rPr>
                <w:rFonts w:hint="eastAsia"/>
                <w:b/>
              </w:rPr>
              <w:t>序号</w:t>
            </w:r>
          </w:p>
        </w:tc>
        <w:tc>
          <w:tcPr>
            <w:tcW w:w="2231" w:type="dxa"/>
            <w:tcBorders>
              <w:top w:val="single" w:color="auto" w:sz="4" w:space="0"/>
              <w:left w:val="nil"/>
              <w:bottom w:val="single" w:color="auto" w:sz="4" w:space="0"/>
              <w:right w:val="single" w:color="auto" w:sz="4" w:space="0"/>
            </w:tcBorders>
            <w:tcMar>
              <w:top w:w="13" w:type="dxa"/>
              <w:left w:w="13" w:type="dxa"/>
              <w:bottom w:w="0" w:type="dxa"/>
              <w:right w:w="13" w:type="dxa"/>
            </w:tcMar>
            <w:vAlign w:val="center"/>
          </w:tcPr>
          <w:p w14:paraId="52A1E44D">
            <w:pPr>
              <w:jc w:val="center"/>
              <w:rPr>
                <w:b/>
              </w:rPr>
            </w:pPr>
            <w:r>
              <w:rPr>
                <w:rFonts w:hint="eastAsia"/>
                <w:b/>
              </w:rPr>
              <w:t>名称</w:t>
            </w:r>
          </w:p>
        </w:tc>
        <w:tc>
          <w:tcPr>
            <w:tcW w:w="1559" w:type="dxa"/>
            <w:tcBorders>
              <w:top w:val="single" w:color="auto" w:sz="4" w:space="0"/>
              <w:left w:val="nil"/>
              <w:bottom w:val="single" w:color="auto" w:sz="4" w:space="0"/>
              <w:right w:val="single" w:color="auto" w:sz="4" w:space="0"/>
            </w:tcBorders>
            <w:tcMar>
              <w:top w:w="13" w:type="dxa"/>
              <w:left w:w="13" w:type="dxa"/>
              <w:bottom w:w="0" w:type="dxa"/>
              <w:right w:w="13" w:type="dxa"/>
            </w:tcMar>
            <w:vAlign w:val="center"/>
          </w:tcPr>
          <w:p w14:paraId="27C052DD">
            <w:pPr>
              <w:jc w:val="center"/>
              <w:rPr>
                <w:b/>
              </w:rPr>
            </w:pPr>
            <w:r>
              <w:rPr>
                <w:rFonts w:hint="eastAsia"/>
                <w:b/>
                <w:lang w:val="en-US"/>
              </w:rPr>
              <w:t>数量</w:t>
            </w:r>
          </w:p>
        </w:tc>
        <w:tc>
          <w:tcPr>
            <w:tcW w:w="1818" w:type="dxa"/>
            <w:tcBorders>
              <w:top w:val="single" w:color="auto" w:sz="4" w:space="0"/>
              <w:left w:val="nil"/>
              <w:bottom w:val="single" w:color="auto" w:sz="4" w:space="0"/>
              <w:right w:val="single" w:color="auto" w:sz="4" w:space="0"/>
            </w:tcBorders>
            <w:vAlign w:val="center"/>
          </w:tcPr>
          <w:p w14:paraId="1837A98D">
            <w:pPr>
              <w:jc w:val="center"/>
              <w:rPr>
                <w:b/>
                <w:lang w:val="en-US"/>
              </w:rPr>
            </w:pPr>
            <w:r>
              <w:rPr>
                <w:rFonts w:hint="eastAsia"/>
                <w:b/>
                <w:lang w:val="en-US"/>
              </w:rPr>
              <w:t>单价</w:t>
            </w:r>
          </w:p>
        </w:tc>
        <w:tc>
          <w:tcPr>
            <w:tcW w:w="1928" w:type="dxa"/>
            <w:tcBorders>
              <w:top w:val="single" w:color="auto" w:sz="4" w:space="0"/>
              <w:left w:val="single" w:color="auto" w:sz="4" w:space="0"/>
              <w:bottom w:val="single" w:color="auto" w:sz="4" w:space="0"/>
              <w:right w:val="single" w:color="auto" w:sz="4" w:space="0"/>
            </w:tcBorders>
            <w:vAlign w:val="center"/>
          </w:tcPr>
          <w:p w14:paraId="2A7041B8">
            <w:pPr>
              <w:jc w:val="center"/>
              <w:rPr>
                <w:b/>
                <w:lang w:val="en-US"/>
              </w:rPr>
            </w:pPr>
            <w:r>
              <w:rPr>
                <w:rFonts w:hint="eastAsia"/>
                <w:b/>
                <w:lang w:val="en-US"/>
              </w:rPr>
              <w:t>合计</w:t>
            </w:r>
          </w:p>
        </w:tc>
        <w:tc>
          <w:tcPr>
            <w:tcW w:w="1852" w:type="dxa"/>
            <w:tcBorders>
              <w:top w:val="single" w:color="auto" w:sz="4" w:space="0"/>
              <w:left w:val="nil"/>
              <w:bottom w:val="single" w:color="auto" w:sz="4" w:space="0"/>
              <w:right w:val="single" w:color="auto" w:sz="4" w:space="0"/>
            </w:tcBorders>
            <w:vAlign w:val="center"/>
          </w:tcPr>
          <w:p w14:paraId="2F95EBDD">
            <w:pPr>
              <w:jc w:val="center"/>
              <w:rPr>
                <w:b/>
              </w:rPr>
            </w:pPr>
            <w:r>
              <w:rPr>
                <w:rFonts w:hint="eastAsia"/>
                <w:b/>
              </w:rPr>
              <w:t>备注</w:t>
            </w:r>
          </w:p>
        </w:tc>
      </w:tr>
      <w:tr w14:paraId="21FC3FF3">
        <w:tblPrEx>
          <w:tblCellMar>
            <w:top w:w="0" w:type="dxa"/>
            <w:left w:w="0" w:type="dxa"/>
            <w:bottom w:w="0" w:type="dxa"/>
            <w:right w:w="0" w:type="dxa"/>
          </w:tblCellMar>
        </w:tblPrEx>
        <w:trPr>
          <w:trHeight w:val="587" w:hRule="atLeast"/>
          <w:jc w:val="center"/>
        </w:trPr>
        <w:tc>
          <w:tcPr>
            <w:tcW w:w="458" w:type="dxa"/>
            <w:tcBorders>
              <w:top w:val="nil"/>
              <w:left w:val="single" w:color="auto" w:sz="4" w:space="0"/>
              <w:bottom w:val="single" w:color="auto" w:sz="4" w:space="0"/>
              <w:right w:val="single" w:color="auto" w:sz="4" w:space="0"/>
            </w:tcBorders>
            <w:tcMar>
              <w:top w:w="13" w:type="dxa"/>
              <w:left w:w="13" w:type="dxa"/>
              <w:bottom w:w="0" w:type="dxa"/>
              <w:right w:w="13" w:type="dxa"/>
            </w:tcMar>
            <w:vAlign w:val="center"/>
          </w:tcPr>
          <w:p w14:paraId="2AE0B9CB">
            <w:pPr>
              <w:jc w:val="center"/>
              <w:rPr>
                <w:lang w:val="en-US"/>
              </w:rPr>
            </w:pPr>
            <w:r>
              <w:rPr>
                <w:rFonts w:hint="eastAsia"/>
                <w:lang w:val="en-US"/>
              </w:rPr>
              <w:t>1</w:t>
            </w:r>
          </w:p>
        </w:tc>
        <w:tc>
          <w:tcPr>
            <w:tcW w:w="2231" w:type="dxa"/>
            <w:tcBorders>
              <w:top w:val="nil"/>
              <w:left w:val="nil"/>
              <w:bottom w:val="single" w:color="auto" w:sz="4" w:space="0"/>
              <w:right w:val="single" w:color="auto" w:sz="4" w:space="0"/>
            </w:tcBorders>
            <w:tcMar>
              <w:top w:w="13" w:type="dxa"/>
              <w:left w:w="13" w:type="dxa"/>
              <w:bottom w:w="0" w:type="dxa"/>
              <w:right w:w="13" w:type="dxa"/>
            </w:tcMar>
            <w:vAlign w:val="center"/>
          </w:tcPr>
          <w:p w14:paraId="0A447352">
            <w:pPr>
              <w:jc w:val="center"/>
              <w:rPr>
                <w:lang w:val="en-US"/>
              </w:rPr>
            </w:pPr>
            <w:r>
              <w:rPr>
                <w:rFonts w:hint="eastAsia"/>
                <w:lang w:val="en-US"/>
              </w:rPr>
              <w:t>消防物联网维保服务费</w:t>
            </w:r>
          </w:p>
        </w:tc>
        <w:tc>
          <w:tcPr>
            <w:tcW w:w="1559" w:type="dxa"/>
            <w:tcBorders>
              <w:top w:val="nil"/>
              <w:left w:val="nil"/>
              <w:bottom w:val="single" w:color="auto" w:sz="4" w:space="0"/>
              <w:right w:val="single" w:color="auto" w:sz="4" w:space="0"/>
            </w:tcBorders>
            <w:tcMar>
              <w:top w:w="13" w:type="dxa"/>
              <w:left w:w="13" w:type="dxa"/>
              <w:bottom w:w="0" w:type="dxa"/>
              <w:right w:w="13" w:type="dxa"/>
            </w:tcMar>
            <w:vAlign w:val="center"/>
          </w:tcPr>
          <w:p w14:paraId="7F08CAB5">
            <w:pPr>
              <w:jc w:val="center"/>
              <w:rPr>
                <w:lang w:val="en-US"/>
              </w:rPr>
            </w:pPr>
            <w:r>
              <w:rPr>
                <w:rFonts w:hint="eastAsia"/>
                <w:lang w:val="en-US"/>
              </w:rPr>
              <w:t>1年</w:t>
            </w:r>
          </w:p>
        </w:tc>
        <w:tc>
          <w:tcPr>
            <w:tcW w:w="1818" w:type="dxa"/>
            <w:tcBorders>
              <w:top w:val="nil"/>
              <w:left w:val="nil"/>
              <w:bottom w:val="single" w:color="auto" w:sz="4" w:space="0"/>
              <w:right w:val="single" w:color="auto" w:sz="4" w:space="0"/>
            </w:tcBorders>
            <w:vAlign w:val="center"/>
          </w:tcPr>
          <w:p w14:paraId="0F556B42">
            <w:pPr>
              <w:jc w:val="center"/>
              <w:rPr>
                <w:rFonts w:cs="Arial"/>
                <w:szCs w:val="21"/>
              </w:rPr>
            </w:pPr>
          </w:p>
        </w:tc>
        <w:tc>
          <w:tcPr>
            <w:tcW w:w="1928" w:type="dxa"/>
            <w:tcBorders>
              <w:top w:val="nil"/>
              <w:left w:val="single" w:color="auto" w:sz="4" w:space="0"/>
              <w:bottom w:val="single" w:color="auto" w:sz="4" w:space="0"/>
              <w:right w:val="single" w:color="auto" w:sz="4" w:space="0"/>
            </w:tcBorders>
            <w:vAlign w:val="center"/>
          </w:tcPr>
          <w:p w14:paraId="5B006CDC">
            <w:pPr>
              <w:jc w:val="center"/>
              <w:rPr>
                <w:rFonts w:cs="Arial"/>
                <w:szCs w:val="21"/>
              </w:rPr>
            </w:pPr>
          </w:p>
        </w:tc>
        <w:tc>
          <w:tcPr>
            <w:tcW w:w="1852" w:type="dxa"/>
            <w:tcBorders>
              <w:top w:val="nil"/>
              <w:left w:val="single" w:color="auto" w:sz="4" w:space="0"/>
              <w:bottom w:val="single" w:color="auto" w:sz="4" w:space="0"/>
              <w:right w:val="single" w:color="auto" w:sz="4" w:space="0"/>
            </w:tcBorders>
            <w:vAlign w:val="center"/>
          </w:tcPr>
          <w:p w14:paraId="3A5D225E">
            <w:pPr>
              <w:jc w:val="center"/>
              <w:rPr>
                <w:rFonts w:cs="Arial"/>
                <w:szCs w:val="21"/>
              </w:rPr>
            </w:pPr>
          </w:p>
        </w:tc>
      </w:tr>
      <w:tr w14:paraId="5F00C5CD">
        <w:tblPrEx>
          <w:tblCellMar>
            <w:top w:w="0" w:type="dxa"/>
            <w:left w:w="0" w:type="dxa"/>
            <w:bottom w:w="0" w:type="dxa"/>
            <w:right w:w="0" w:type="dxa"/>
          </w:tblCellMar>
        </w:tblPrEx>
        <w:trPr>
          <w:trHeight w:val="567" w:hRule="atLeast"/>
          <w:jc w:val="center"/>
        </w:trPr>
        <w:tc>
          <w:tcPr>
            <w:tcW w:w="458" w:type="dxa"/>
            <w:tcBorders>
              <w:top w:val="nil"/>
              <w:left w:val="single" w:color="auto" w:sz="4" w:space="0"/>
              <w:bottom w:val="single" w:color="auto" w:sz="4" w:space="0"/>
              <w:right w:val="single" w:color="auto" w:sz="4" w:space="0"/>
            </w:tcBorders>
            <w:tcMar>
              <w:top w:w="13" w:type="dxa"/>
              <w:left w:w="13" w:type="dxa"/>
              <w:bottom w:w="0" w:type="dxa"/>
              <w:right w:w="13" w:type="dxa"/>
            </w:tcMar>
            <w:vAlign w:val="center"/>
          </w:tcPr>
          <w:p w14:paraId="652E11E9">
            <w:pPr>
              <w:jc w:val="center"/>
              <w:rPr>
                <w:lang w:val="en-US"/>
              </w:rPr>
            </w:pPr>
            <w:r>
              <w:rPr>
                <w:rFonts w:hint="eastAsia"/>
                <w:lang w:val="en-US"/>
              </w:rPr>
              <w:t>2</w:t>
            </w:r>
          </w:p>
        </w:tc>
        <w:tc>
          <w:tcPr>
            <w:tcW w:w="2231" w:type="dxa"/>
            <w:tcBorders>
              <w:top w:val="nil"/>
              <w:left w:val="nil"/>
              <w:bottom w:val="single" w:color="auto" w:sz="4" w:space="0"/>
              <w:right w:val="single" w:color="auto" w:sz="4" w:space="0"/>
            </w:tcBorders>
            <w:tcMar>
              <w:top w:w="13" w:type="dxa"/>
              <w:left w:w="13" w:type="dxa"/>
              <w:bottom w:w="0" w:type="dxa"/>
              <w:right w:w="13" w:type="dxa"/>
            </w:tcMar>
            <w:vAlign w:val="center"/>
          </w:tcPr>
          <w:p w14:paraId="3372002C">
            <w:pPr>
              <w:jc w:val="center"/>
              <w:rPr>
                <w:lang w:val="en-US"/>
              </w:rPr>
            </w:pPr>
            <w:r>
              <w:rPr>
                <w:rFonts w:hint="eastAsia"/>
              </w:rPr>
              <w:t>投标总价合计</w:t>
            </w:r>
          </w:p>
        </w:tc>
        <w:tc>
          <w:tcPr>
            <w:tcW w:w="7157" w:type="dxa"/>
            <w:gridSpan w:val="4"/>
            <w:tcBorders>
              <w:top w:val="nil"/>
              <w:left w:val="nil"/>
              <w:bottom w:val="single" w:color="auto" w:sz="4" w:space="0"/>
              <w:right w:val="single" w:color="auto" w:sz="4" w:space="0"/>
            </w:tcBorders>
            <w:tcMar>
              <w:top w:w="13" w:type="dxa"/>
              <w:left w:w="13" w:type="dxa"/>
              <w:bottom w:w="0" w:type="dxa"/>
              <w:right w:w="13" w:type="dxa"/>
            </w:tcMar>
            <w:vAlign w:val="center"/>
          </w:tcPr>
          <w:p w14:paraId="377D5A5F">
            <w:pPr>
              <w:jc w:val="center"/>
              <w:rPr>
                <w:rFonts w:cs="Arial"/>
                <w:szCs w:val="21"/>
              </w:rPr>
            </w:pPr>
          </w:p>
        </w:tc>
      </w:tr>
      <w:tr w14:paraId="47777BA1">
        <w:tblPrEx>
          <w:tblCellMar>
            <w:top w:w="0" w:type="dxa"/>
            <w:left w:w="0" w:type="dxa"/>
            <w:bottom w:w="0" w:type="dxa"/>
            <w:right w:w="0" w:type="dxa"/>
          </w:tblCellMar>
        </w:tblPrEx>
        <w:trPr>
          <w:trHeight w:val="567" w:hRule="atLeast"/>
          <w:jc w:val="center"/>
        </w:trPr>
        <w:tc>
          <w:tcPr>
            <w:tcW w:w="458"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3BB13AC4">
            <w:pPr>
              <w:jc w:val="center"/>
            </w:pPr>
            <w:r>
              <w:rPr>
                <w:rFonts w:hint="eastAsia"/>
                <w:lang w:val="en-US"/>
              </w:rPr>
              <w:t>3</w:t>
            </w:r>
          </w:p>
        </w:tc>
        <w:tc>
          <w:tcPr>
            <w:tcW w:w="2231" w:type="dxa"/>
            <w:tcBorders>
              <w:top w:val="single" w:color="auto" w:sz="4" w:space="0"/>
              <w:left w:val="nil"/>
              <w:bottom w:val="single" w:color="auto" w:sz="4" w:space="0"/>
              <w:right w:val="single" w:color="auto" w:sz="4" w:space="0"/>
            </w:tcBorders>
            <w:tcMar>
              <w:top w:w="13" w:type="dxa"/>
              <w:left w:w="13" w:type="dxa"/>
              <w:bottom w:w="0" w:type="dxa"/>
              <w:right w:w="13" w:type="dxa"/>
            </w:tcMar>
            <w:vAlign w:val="center"/>
          </w:tcPr>
          <w:p w14:paraId="19283D42">
            <w:pPr>
              <w:jc w:val="center"/>
            </w:pPr>
            <w:r>
              <w:rPr>
                <w:rFonts w:hint="eastAsia"/>
              </w:rPr>
              <w:t>投标总价大写</w:t>
            </w:r>
          </w:p>
        </w:tc>
        <w:tc>
          <w:tcPr>
            <w:tcW w:w="7157" w:type="dxa"/>
            <w:gridSpan w:val="4"/>
            <w:tcBorders>
              <w:top w:val="single" w:color="auto" w:sz="4" w:space="0"/>
              <w:left w:val="nil"/>
              <w:bottom w:val="single" w:color="auto" w:sz="4" w:space="0"/>
              <w:right w:val="single" w:color="auto" w:sz="4" w:space="0"/>
            </w:tcBorders>
            <w:tcMar>
              <w:top w:w="13" w:type="dxa"/>
              <w:left w:w="13" w:type="dxa"/>
              <w:bottom w:w="0" w:type="dxa"/>
              <w:right w:w="13" w:type="dxa"/>
            </w:tcMar>
            <w:vAlign w:val="center"/>
          </w:tcPr>
          <w:p w14:paraId="37C2CE77">
            <w:pPr>
              <w:jc w:val="center"/>
            </w:pPr>
          </w:p>
        </w:tc>
      </w:tr>
    </w:tbl>
    <w:p w14:paraId="4DCEA581">
      <w:pPr>
        <w:spacing w:line="360" w:lineRule="auto"/>
      </w:pPr>
      <w:r>
        <w:rPr>
          <w:rFonts w:hint="eastAsia"/>
          <w:bCs/>
        </w:rPr>
        <w:t>注：以上报价包含本项目产生的所有费用，投标报价精确到整数。</w:t>
      </w:r>
    </w:p>
    <w:p w14:paraId="0BB033C9">
      <w:pPr>
        <w:spacing w:line="360" w:lineRule="auto"/>
      </w:pPr>
    </w:p>
    <w:p w14:paraId="01BF6B68">
      <w:pPr>
        <w:spacing w:line="360" w:lineRule="auto"/>
      </w:pPr>
    </w:p>
    <w:p w14:paraId="27882FE7">
      <w:pPr>
        <w:spacing w:line="360" w:lineRule="auto"/>
        <w:ind w:firstLine="4455" w:firstLineChars="2025"/>
        <w:rPr>
          <w:u w:val="single"/>
        </w:rPr>
      </w:pPr>
      <w:r>
        <w:rPr>
          <w:rFonts w:hint="eastAsia"/>
        </w:rPr>
        <w:t>投标方单位（盖章）：</w:t>
      </w:r>
      <w:r>
        <w:rPr>
          <w:rFonts w:hint="eastAsia"/>
          <w:u w:val="single"/>
        </w:rPr>
        <w:t xml:space="preserve">                           </w:t>
      </w:r>
    </w:p>
    <w:p w14:paraId="2EA27076">
      <w:pPr>
        <w:ind w:firstLine="4455" w:firstLineChars="2025"/>
        <w:rPr>
          <w:u w:val="single"/>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8C12A8C">
      <w:pPr>
        <w:spacing w:line="360" w:lineRule="auto"/>
        <w:rPr>
          <w:sz w:val="24"/>
          <w:szCs w:val="24"/>
        </w:rPr>
      </w:pPr>
    </w:p>
    <w:p w14:paraId="158A01DF">
      <w:pPr>
        <w:spacing w:line="570" w:lineRule="exact"/>
        <w:ind w:right="2917"/>
        <w:jc w:val="both"/>
        <w:rPr>
          <w:rFonts w:ascii="Microsoft JhengHei"/>
          <w:b/>
          <w:sz w:val="44"/>
          <w:lang w:val="en-US"/>
        </w:rPr>
      </w:pPr>
    </w:p>
    <w:p w14:paraId="6A7686A6">
      <w:pPr>
        <w:spacing w:line="690" w:lineRule="exact"/>
        <w:ind w:left="76"/>
        <w:jc w:val="center"/>
        <w:rPr>
          <w:rFonts w:ascii="Microsoft JhengHei"/>
          <w:b/>
          <w:sz w:val="44"/>
        </w:rPr>
      </w:pPr>
      <w:r>
        <w:rPr>
          <w:rFonts w:ascii="Microsoft JhengHei"/>
          <w:b/>
          <w:w w:val="199"/>
          <w:sz w:val="44"/>
        </w:rPr>
        <w:t xml:space="preserve"> </w:t>
      </w:r>
    </w:p>
    <w:p w14:paraId="601888D0">
      <w:pPr>
        <w:pStyle w:val="8"/>
        <w:rPr>
          <w:rFonts w:ascii="Microsoft JhengHei"/>
          <w:b/>
          <w:sz w:val="20"/>
        </w:rPr>
      </w:pPr>
    </w:p>
    <w:p w14:paraId="28456CBB">
      <w:pPr>
        <w:pStyle w:val="8"/>
        <w:rPr>
          <w:rFonts w:ascii="Microsoft JhengHei"/>
          <w:b/>
          <w:sz w:val="20"/>
        </w:rPr>
      </w:pPr>
    </w:p>
    <w:p w14:paraId="0A68FB42">
      <w:pPr>
        <w:pStyle w:val="8"/>
        <w:rPr>
          <w:rFonts w:ascii="Microsoft JhengHei"/>
          <w:b/>
          <w:sz w:val="20"/>
        </w:rPr>
      </w:pPr>
    </w:p>
    <w:p w14:paraId="787BC4BA">
      <w:pPr>
        <w:pStyle w:val="8"/>
        <w:rPr>
          <w:rFonts w:ascii="Microsoft JhengHei"/>
          <w:b/>
          <w:sz w:val="20"/>
        </w:rPr>
      </w:pPr>
    </w:p>
    <w:p w14:paraId="3F3704CA">
      <w:pPr>
        <w:pStyle w:val="8"/>
        <w:rPr>
          <w:rFonts w:ascii="Microsoft JhengHei"/>
          <w:b/>
          <w:sz w:val="20"/>
        </w:rPr>
      </w:pPr>
    </w:p>
    <w:p w14:paraId="3CBF7E8B">
      <w:pPr>
        <w:pStyle w:val="8"/>
        <w:rPr>
          <w:rFonts w:ascii="Microsoft JhengHei"/>
          <w:b/>
          <w:sz w:val="20"/>
        </w:rPr>
      </w:pPr>
    </w:p>
    <w:p w14:paraId="19666713">
      <w:pPr>
        <w:pStyle w:val="8"/>
        <w:rPr>
          <w:rFonts w:ascii="Microsoft JhengHei"/>
          <w:b/>
          <w:sz w:val="20"/>
        </w:rPr>
      </w:pPr>
    </w:p>
    <w:p w14:paraId="088D0FCF">
      <w:pPr>
        <w:pStyle w:val="8"/>
        <w:rPr>
          <w:rFonts w:ascii="Microsoft JhengHei"/>
          <w:b/>
          <w:sz w:val="20"/>
        </w:rPr>
      </w:pPr>
    </w:p>
    <w:p w14:paraId="26A42BC0">
      <w:pPr>
        <w:pStyle w:val="8"/>
        <w:rPr>
          <w:rFonts w:ascii="Microsoft JhengHei"/>
          <w:b/>
          <w:sz w:val="20"/>
        </w:rPr>
      </w:pPr>
    </w:p>
    <w:p w14:paraId="032F3D65">
      <w:pPr>
        <w:tabs>
          <w:tab w:val="left" w:pos="8202"/>
          <w:tab w:val="left" w:pos="8728"/>
          <w:tab w:val="left" w:pos="9256"/>
        </w:tabs>
        <w:spacing w:before="75"/>
        <w:ind w:left="101"/>
        <w:rPr>
          <w:sz w:val="18"/>
        </w:rPr>
      </w:pPr>
      <w:r>
        <w:rPr>
          <w:sz w:val="18"/>
        </w:rPr>
        <w:tab/>
      </w:r>
    </w:p>
    <w:sectPr>
      <w:type w:val="continuous"/>
      <w:pgSz w:w="11910" w:h="16850"/>
      <w:pgMar w:top="1540" w:right="1100" w:bottom="1010" w:left="12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宋体-18030">
    <w:altName w:val="宋体"/>
    <w:panose1 w:val="00000000000000000000"/>
    <w:charset w:val="86"/>
    <w:family w:val="modern"/>
    <w:pitch w:val="default"/>
    <w:sig w:usb0="00000000" w:usb1="00000000" w:usb2="000A005E"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C3288"/>
    <w:multiLevelType w:val="singleLevel"/>
    <w:tmpl w:val="B5BC3288"/>
    <w:lvl w:ilvl="0" w:tentative="0">
      <w:start w:val="6"/>
      <w:numFmt w:val="chineseCounting"/>
      <w:suff w:val="space"/>
      <w:lvlText w:val="%1、"/>
      <w:lvlJc w:val="left"/>
      <w:rPr>
        <w:rFonts w:hint="eastAsia"/>
      </w:rPr>
    </w:lvl>
  </w:abstractNum>
  <w:abstractNum w:abstractNumId="1">
    <w:nsid w:val="46C30BC2"/>
    <w:multiLevelType w:val="singleLevel"/>
    <w:tmpl w:val="46C30BC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OTlmNDhkZDlkMmJiOTk3NDllNmIwYTYxMjYzM2YifQ=="/>
    <w:docVar w:name="KSO_WPS_MARK_KEY" w:val="beaf8bdb-92c6-4a9a-96d0-64184230093c"/>
  </w:docVars>
  <w:rsids>
    <w:rsidRoot w:val="00CB319D"/>
    <w:rsid w:val="0009292C"/>
    <w:rsid w:val="002E5D01"/>
    <w:rsid w:val="00373EF8"/>
    <w:rsid w:val="003F1C5E"/>
    <w:rsid w:val="00516051"/>
    <w:rsid w:val="005E337C"/>
    <w:rsid w:val="00691C1B"/>
    <w:rsid w:val="006D3624"/>
    <w:rsid w:val="006F33BA"/>
    <w:rsid w:val="00761FFD"/>
    <w:rsid w:val="007C64D2"/>
    <w:rsid w:val="0084500F"/>
    <w:rsid w:val="00A53A64"/>
    <w:rsid w:val="00B338F3"/>
    <w:rsid w:val="00C36D08"/>
    <w:rsid w:val="00C458C4"/>
    <w:rsid w:val="00CB319D"/>
    <w:rsid w:val="00D320D6"/>
    <w:rsid w:val="00D83E02"/>
    <w:rsid w:val="00E040D0"/>
    <w:rsid w:val="00E361D7"/>
    <w:rsid w:val="00ED2E9E"/>
    <w:rsid w:val="00F848CC"/>
    <w:rsid w:val="15663419"/>
    <w:rsid w:val="180269E8"/>
    <w:rsid w:val="19A13463"/>
    <w:rsid w:val="24186125"/>
    <w:rsid w:val="2FBE318F"/>
    <w:rsid w:val="3B682DDB"/>
    <w:rsid w:val="47022DDB"/>
    <w:rsid w:val="51605A0E"/>
    <w:rsid w:val="5778511F"/>
    <w:rsid w:val="57CA34A1"/>
    <w:rsid w:val="594E45D6"/>
    <w:rsid w:val="60A972A5"/>
    <w:rsid w:val="785D1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570" w:lineRule="exact"/>
      <w:ind w:left="76"/>
      <w:jc w:val="center"/>
      <w:outlineLvl w:val="0"/>
    </w:pPr>
    <w:rPr>
      <w:rFonts w:ascii="Microsoft JhengHei" w:hAnsi="Microsoft JhengHei" w:eastAsia="Microsoft JhengHei" w:cs="Microsoft JhengHei"/>
      <w:b/>
      <w:bCs/>
      <w:sz w:val="44"/>
      <w:szCs w:val="44"/>
    </w:rPr>
  </w:style>
  <w:style w:type="paragraph" w:styleId="3">
    <w:name w:val="heading 2"/>
    <w:basedOn w:val="1"/>
    <w:next w:val="1"/>
    <w:qFormat/>
    <w:uiPriority w:val="1"/>
    <w:pPr>
      <w:spacing w:before="102"/>
      <w:ind w:right="98"/>
      <w:jc w:val="right"/>
      <w:outlineLvl w:val="1"/>
    </w:pPr>
    <w:rPr>
      <w:sz w:val="28"/>
      <w:szCs w:val="28"/>
    </w:rPr>
  </w:style>
  <w:style w:type="paragraph" w:styleId="4">
    <w:name w:val="heading 3"/>
    <w:basedOn w:val="1"/>
    <w:next w:val="1"/>
    <w:qFormat/>
    <w:uiPriority w:val="1"/>
    <w:pPr>
      <w:ind w:left="101"/>
      <w:outlineLvl w:val="2"/>
    </w:pPr>
    <w:rPr>
      <w:rFonts w:ascii="Microsoft JhengHei" w:hAnsi="Microsoft JhengHei" w:eastAsia="Microsoft JhengHei" w:cs="Microsoft JhengHei"/>
      <w:b/>
      <w:bCs/>
      <w:sz w:val="24"/>
      <w:szCs w:val="24"/>
    </w:rPr>
  </w:style>
  <w:style w:type="paragraph" w:styleId="5">
    <w:name w:val="heading 4"/>
    <w:basedOn w:val="4"/>
    <w:next w:val="1"/>
    <w:qFormat/>
    <w:uiPriority w:val="0"/>
    <w:pPr>
      <w:widowControl/>
      <w:ind w:left="-1052" w:leftChars="-526"/>
      <w:outlineLvl w:val="3"/>
    </w:pPr>
    <w:rPr>
      <w:rFonts w:ascii="宋体"/>
      <w:color w:val="0000FF"/>
      <w:sz w:val="16"/>
    </w:rPr>
  </w:style>
  <w:style w:type="paragraph" w:styleId="6">
    <w:name w:val="heading 5"/>
    <w:basedOn w:val="1"/>
    <w:next w:val="1"/>
    <w:qFormat/>
    <w:uiPriority w:val="0"/>
    <w:pPr>
      <w:keepNext/>
      <w:widowControl/>
      <w:outlineLvl w:val="4"/>
    </w:pPr>
    <w:rPr>
      <w:rFonts w:hAnsi="Times New Roman" w:cs="Times New Roman"/>
      <w:b/>
      <w:color w:val="0000FF"/>
      <w:sz w:val="16"/>
      <w:szCs w:val="20"/>
    </w:rPr>
  </w:style>
  <w:style w:type="paragraph" w:styleId="7">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8">
    <w:name w:val="Body Text"/>
    <w:basedOn w:val="1"/>
    <w:qFormat/>
    <w:uiPriority w:val="1"/>
    <w:rPr>
      <w:sz w:val="24"/>
      <w:szCs w:val="24"/>
    </w:rPr>
  </w:style>
  <w:style w:type="paragraph" w:styleId="9">
    <w:name w:val="footer"/>
    <w:basedOn w:val="1"/>
    <w:unhideWhenUsed/>
    <w:qFormat/>
    <w:uiPriority w:val="0"/>
    <w:pPr>
      <w:tabs>
        <w:tab w:val="center" w:pos="4153"/>
        <w:tab w:val="right" w:pos="8306"/>
      </w:tabs>
      <w:snapToGrid w:val="0"/>
    </w:pPr>
    <w:rPr>
      <w:sz w:val="18"/>
      <w:szCs w:val="18"/>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nhideWhenUsed/>
    <w:qFormat/>
    <w:uiPriority w:val="0"/>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70"/>
      <w:ind w:left="1157" w:hanging="632"/>
    </w:pPr>
  </w:style>
  <w:style w:type="paragraph" w:customStyle="1" w:styleId="16">
    <w:name w:val="Table Paragraph"/>
    <w:basedOn w:val="1"/>
    <w:qFormat/>
    <w:uiPriority w:val="1"/>
  </w:style>
  <w:style w:type="paragraph" w:customStyle="1" w:styleId="17">
    <w:name w:val="列表段落1"/>
    <w:basedOn w:val="1"/>
    <w:qFormat/>
    <w:uiPriority w:val="0"/>
    <w:pPr>
      <w:ind w:firstLine="420" w:firstLineChars="200"/>
    </w:pPr>
    <w:rPr>
      <w:rFonts w:ascii="Calibri" w:hAnsi="Calibri"/>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1696</Words>
  <Characters>1734</Characters>
  <Lines>16</Lines>
  <Paragraphs>4</Paragraphs>
  <TotalTime>199</TotalTime>
  <ScaleCrop>false</ScaleCrop>
  <LinksUpToDate>false</LinksUpToDate>
  <CharactersWithSpaces>2100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2024-12-30T01:19:00Z</dcterms:created>
  <dc:creator>Lenovo User</dc:creator>
  <cp:lastModifiedBy>Diana</cp:lastModifiedBy>
  <dcterms:modified xsi:type="dcterms:W3CDTF">2026-04-02T06:29:16Z</dcterms:modified>
  <dc:title>第一部分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Microsoft® Word 2013</vt:lpwstr>
  </property>
  <property fmtid="{D5CDD505-2E9C-101B-9397-08002B2CF9AE}" pid="4" name="LastSaved">
    <vt:filetime>2020-08-27T00:00:00Z</vt:filetime>
  </property>
  <property fmtid="{D5CDD505-2E9C-101B-9397-08002B2CF9AE}" pid="5" name="KSOProductBuildVer">
    <vt:lpwstr>2052-12.1.0.25225</vt:lpwstr>
  </property>
  <property fmtid="{D5CDD505-2E9C-101B-9397-08002B2CF9AE}" pid="6" name="ICV">
    <vt:lpwstr>F787159DC3314ACBB15A984CE17AF962_13</vt:lpwstr>
  </property>
  <property fmtid="{D5CDD505-2E9C-101B-9397-08002B2CF9AE}" pid="7" name="KSOTemplateDocerSaveRecord">
    <vt:lpwstr>eyJoZGlkIjoiYTgxZjk4OWZlOTY4MDJhZDQ1Yjc3NzcxYWRjZDg2YmEiLCJ1c2VySWQiOiIxMDY4MDEzNzA3In0=</vt:lpwstr>
  </property>
</Properties>
</file>