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B572">
      <w:pPr>
        <w:spacing w:line="460" w:lineRule="exact"/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关于上海市第一妇婴保健院西院6号楼裙房屋顶改造项目</w:t>
      </w:r>
    </w:p>
    <w:p w14:paraId="7C21CCC7">
      <w:pPr>
        <w:spacing w:line="46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承包单位的需求文件</w:t>
      </w:r>
    </w:p>
    <w:p w14:paraId="181E8F14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西院6号楼裙房屋顶改造项目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承包单位的要求如下：</w:t>
      </w:r>
    </w:p>
    <w:p w14:paraId="72447343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有年检合格的工商行政管理部门核发的《企业法人营业执照》。</w:t>
      </w:r>
    </w:p>
    <w:p w14:paraId="1EFDB23D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近年内有过或正在从事相似工程业绩</w:t>
      </w:r>
    </w:p>
    <w:p w14:paraId="2C1CE457">
      <w:pPr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近3年内经营及相关活动中无不良记录。</w:t>
      </w:r>
    </w:p>
    <w:p w14:paraId="565E4C32">
      <w:pPr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四、提交中国裁判文书网犯罪记录查询。</w:t>
      </w:r>
    </w:p>
    <w:p w14:paraId="3110FF8D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五、具有建筑装修装饰工程专业承包二级及以上的资质</w:t>
      </w:r>
      <w:r>
        <w:rPr>
          <w:rFonts w:hint="eastAsia"/>
          <w:sz w:val="28"/>
          <w:szCs w:val="28"/>
          <w:lang w:val="en-US" w:eastAsia="zh-CN"/>
        </w:rPr>
        <w:t>和钢结构工程专业承包二级资质</w:t>
      </w:r>
      <w:r>
        <w:rPr>
          <w:rFonts w:hint="eastAsia"/>
          <w:sz w:val="28"/>
          <w:szCs w:val="28"/>
        </w:rPr>
        <w:t>；</w:t>
      </w:r>
    </w:p>
    <w:p w14:paraId="3030A926"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招标范围：对上海市第一妇婴保健院西院6号楼裙房屋顶</w:t>
      </w:r>
      <w:r>
        <w:rPr>
          <w:rFonts w:hint="eastAsia"/>
          <w:sz w:val="28"/>
          <w:szCs w:val="28"/>
          <w:lang w:val="en-US" w:eastAsia="zh-CN"/>
        </w:rPr>
        <w:t>的改造</w:t>
      </w:r>
      <w:r>
        <w:rPr>
          <w:rFonts w:hint="eastAsia"/>
          <w:sz w:val="28"/>
          <w:szCs w:val="28"/>
        </w:rPr>
        <w:t xml:space="preserve">。        </w:t>
      </w:r>
    </w:p>
    <w:p w14:paraId="7093287A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招标说明：1、本次评议的过程中所发生的一切费用由参与单位 </w:t>
      </w:r>
    </w:p>
    <w:p w14:paraId="073A5453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自行承担。</w:t>
      </w:r>
    </w:p>
    <w:p w14:paraId="536521EC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2、本项目的施工工期要求为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天内完成。</w:t>
      </w:r>
    </w:p>
    <w:p w14:paraId="7B412B2C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3、本次项目限价</w:t>
      </w:r>
      <w:r>
        <w:rPr>
          <w:rFonts w:hint="eastAsia"/>
          <w:sz w:val="28"/>
          <w:szCs w:val="28"/>
          <w:highlight w:val="none"/>
          <w:lang w:val="en-US" w:eastAsia="zh-CN"/>
        </w:rPr>
        <w:t>31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，工作量清单详见附件</w:t>
      </w:r>
      <w:r>
        <w:rPr>
          <w:rFonts w:hint="eastAsia"/>
          <w:sz w:val="28"/>
          <w:szCs w:val="28"/>
        </w:rPr>
        <w:t>。</w:t>
      </w:r>
    </w:p>
    <w:p w14:paraId="437B8084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4、施工单位在合同期内施工，若由于施工造成原有</w:t>
      </w:r>
    </w:p>
    <w:p w14:paraId="02C370C5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设施设备的损坏及由此造成的一切经济损失和相</w:t>
      </w:r>
    </w:p>
    <w:p w14:paraId="38596697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关责任由施工单位全部承担。</w:t>
      </w:r>
    </w:p>
    <w:p w14:paraId="302A0246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5、本次工程决算在院方在收到施工单位项目结算书   </w:t>
      </w:r>
    </w:p>
    <w:p w14:paraId="3F8B3061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后30工作日内委托有资质的审</w:t>
      </w:r>
      <w:r>
        <w:rPr>
          <w:rFonts w:hint="eastAsia"/>
          <w:sz w:val="28"/>
          <w:szCs w:val="28"/>
          <w:lang w:eastAsia="zh-CN"/>
        </w:rPr>
        <w:t>价</w:t>
      </w:r>
      <w:r>
        <w:rPr>
          <w:rFonts w:hint="eastAsia"/>
          <w:sz w:val="28"/>
          <w:szCs w:val="28"/>
        </w:rPr>
        <w:t>单位出具审</w:t>
      </w:r>
      <w:r>
        <w:rPr>
          <w:rFonts w:hint="eastAsia"/>
          <w:sz w:val="28"/>
          <w:szCs w:val="28"/>
          <w:lang w:eastAsia="zh-CN"/>
        </w:rPr>
        <w:t>价</w:t>
      </w:r>
      <w:r>
        <w:rPr>
          <w:rFonts w:hint="eastAsia"/>
          <w:sz w:val="28"/>
          <w:szCs w:val="28"/>
        </w:rPr>
        <w:t xml:space="preserve"> </w:t>
      </w:r>
    </w:p>
    <w:p w14:paraId="6E75766C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报告，在双方确认审</w:t>
      </w:r>
      <w:r>
        <w:rPr>
          <w:rFonts w:hint="eastAsia"/>
          <w:sz w:val="28"/>
          <w:szCs w:val="28"/>
          <w:lang w:eastAsia="zh-CN"/>
        </w:rPr>
        <w:t>价</w:t>
      </w:r>
      <w:r>
        <w:rPr>
          <w:rFonts w:hint="eastAsia"/>
          <w:sz w:val="28"/>
          <w:szCs w:val="28"/>
        </w:rPr>
        <w:t>报告后15工作日内支付相</w:t>
      </w:r>
    </w:p>
    <w:p w14:paraId="0BEF0E5B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应费用。</w:t>
      </w:r>
    </w:p>
    <w:p w14:paraId="058D9B1C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6、本次需求文件及相关附件均作为合同附件。          </w:t>
      </w:r>
    </w:p>
    <w:p w14:paraId="2A1DFAD6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投标文件要求： 1、参与单位的营业执照、资质及法人证书。        </w:t>
      </w:r>
    </w:p>
    <w:p w14:paraId="458BDC79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2、回复文件（内容主要为工程报价、服务承诺、</w:t>
      </w:r>
    </w:p>
    <w:p w14:paraId="19AAF1B1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施工方案、</w:t>
      </w:r>
      <w:r>
        <w:rPr>
          <w:rFonts w:hint="eastAsia"/>
          <w:sz w:val="28"/>
          <w:szCs w:val="28"/>
          <w:lang w:eastAsia="zh-CN"/>
        </w:rPr>
        <w:t>响应时间、</w:t>
      </w:r>
      <w:r>
        <w:rPr>
          <w:rFonts w:hint="eastAsia"/>
          <w:sz w:val="28"/>
          <w:szCs w:val="28"/>
        </w:rPr>
        <w:t>项目经理简历</w:t>
      </w:r>
      <w:r>
        <w:rPr>
          <w:rFonts w:hint="eastAsia"/>
          <w:sz w:val="28"/>
          <w:szCs w:val="28"/>
          <w:lang w:eastAsia="zh-CN"/>
        </w:rPr>
        <w:t>、公司类似业绩</w:t>
      </w:r>
      <w:r>
        <w:rPr>
          <w:rFonts w:hint="eastAsia"/>
          <w:sz w:val="28"/>
          <w:szCs w:val="28"/>
        </w:rPr>
        <w:t xml:space="preserve">等）。 </w:t>
      </w:r>
    </w:p>
    <w:p w14:paraId="078AED11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3、相关报价要求见</w:t>
      </w:r>
      <w:r>
        <w:rPr>
          <w:rFonts w:hint="eastAsia"/>
          <w:sz w:val="28"/>
          <w:szCs w:val="28"/>
          <w:lang w:eastAsia="zh-CN"/>
        </w:rPr>
        <w:t>工程量清单</w:t>
      </w:r>
      <w:r>
        <w:rPr>
          <w:rFonts w:hint="eastAsia"/>
          <w:sz w:val="28"/>
          <w:szCs w:val="28"/>
        </w:rPr>
        <w:t>。</w:t>
      </w:r>
    </w:p>
    <w:p w14:paraId="11ABA2F5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4、</w:t>
      </w:r>
      <w:r>
        <w:rPr>
          <w:rFonts w:hint="eastAsia"/>
          <w:sz w:val="28"/>
          <w:szCs w:val="28"/>
          <w:lang w:eastAsia="zh-CN"/>
        </w:rPr>
        <w:t>裁判文书网</w:t>
      </w:r>
      <w:r>
        <w:rPr>
          <w:rFonts w:hint="eastAsia"/>
          <w:sz w:val="28"/>
          <w:szCs w:val="28"/>
          <w:lang w:val="en-US" w:eastAsia="zh-CN"/>
        </w:rPr>
        <w:t>刑事案由</w:t>
      </w:r>
      <w:r>
        <w:rPr>
          <w:rFonts w:hint="eastAsia"/>
          <w:sz w:val="28"/>
          <w:szCs w:val="28"/>
          <w:lang w:eastAsia="zh-CN"/>
        </w:rPr>
        <w:t>记录查询截图纸质版</w:t>
      </w:r>
      <w:r>
        <w:rPr>
          <w:rFonts w:hint="eastAsia"/>
          <w:sz w:val="28"/>
          <w:szCs w:val="28"/>
        </w:rPr>
        <w:t>。</w:t>
      </w:r>
    </w:p>
    <w:p w14:paraId="642CD8D2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提交时间：</w:t>
      </w: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sz w:val="28"/>
          <w:szCs w:val="28"/>
          <w:highlight w:val="none"/>
        </w:rPr>
        <w:t>日下午1</w:t>
      </w:r>
      <w:r>
        <w:rPr>
          <w:rFonts w:hint="eastAsia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sz w:val="28"/>
          <w:szCs w:val="28"/>
          <w:highlight w:val="none"/>
        </w:rPr>
        <w:t>:00之前。</w:t>
      </w:r>
    </w:p>
    <w:p w14:paraId="10F32B99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提交地点：</w:t>
      </w:r>
      <w:r>
        <w:rPr>
          <w:rFonts w:hint="eastAsia"/>
          <w:sz w:val="28"/>
          <w:szCs w:val="28"/>
          <w:lang w:val="en-US" w:eastAsia="zh-CN"/>
        </w:rPr>
        <w:t xml:space="preserve">高科西路2699号  </w:t>
      </w:r>
    </w:p>
    <w:p w14:paraId="1AB2A6D4">
      <w:pPr>
        <w:spacing w:line="360" w:lineRule="auto"/>
        <w:ind w:left="420" w:leftChars="200" w:firstLine="1400" w:firstLineChars="50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原转化医学中心楼212室   后勤保障部办公室</w:t>
      </w:r>
    </w:p>
    <w:p w14:paraId="5DFEC6B9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</w:p>
    <w:p w14:paraId="505E78FF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p w14:paraId="72518CA9">
      <w:pPr>
        <w:spacing w:line="360" w:lineRule="auto"/>
        <w:ind w:left="420" w:leftChars="200"/>
        <w:jc w:val="left"/>
        <w:rPr>
          <w:rFonts w:hint="eastAsia"/>
          <w:sz w:val="28"/>
          <w:szCs w:val="28"/>
        </w:rPr>
      </w:pPr>
    </w:p>
    <w:p w14:paraId="05DC93B3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后勤保障部</w:t>
      </w:r>
    </w:p>
    <w:p w14:paraId="5ED6ABE6">
      <w:pPr>
        <w:spacing w:line="360" w:lineRule="auto"/>
        <w:ind w:left="420" w:left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2026.4.2</w:t>
      </w:r>
    </w:p>
    <w:p w14:paraId="2A611923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70CBFC67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05051C69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34E50AE5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6E79EC6F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5055BA24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26B00FD4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6944FF13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6A1A02C2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2F8D32C2"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 w14:paraId="2CCA1293">
      <w:pPr>
        <w:spacing w:line="360" w:lineRule="auto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附件：工程量清单</w:t>
      </w:r>
    </w:p>
    <w:tbl>
      <w:tblPr>
        <w:tblStyle w:val="2"/>
        <w:tblW w:w="82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739"/>
        <w:gridCol w:w="957"/>
        <w:gridCol w:w="1232"/>
        <w:gridCol w:w="1264"/>
        <w:gridCol w:w="1164"/>
      </w:tblGrid>
      <w:tr w14:paraId="6DB1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32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8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D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8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额(元)</w:t>
            </w:r>
          </w:p>
        </w:tc>
      </w:tr>
      <w:tr w14:paraId="4E59F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D554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5C2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72D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68C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C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8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3775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9023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21E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61E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703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FBB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39D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2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D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拆除及防护工程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03107">
            <w:pPr>
              <w:rPr>
                <w:rFonts w:hint="eastAsia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71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9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62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拆除原屋面板及防水层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6F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C36D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C7F90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D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FE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6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三防盖布安装及拆除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6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DB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205.08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60CF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6E5AC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175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5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C39E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0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A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00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钢梁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C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19A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27C32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9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50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36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防火涂料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A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3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44.75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A3B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D1190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3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C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0F0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金属面油漆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D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44.75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A14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D3948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53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F8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F2430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1.0厚铝合金长城板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C0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1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131.58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492A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B9D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90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2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1418F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屋面定制2.0厚不锈钢天沟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2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8D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17EE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3C390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0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B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7D9FFC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1.0厚铝合金收边板与防水板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9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B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DB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F220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00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9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805D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屋面排水管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DN110PVC管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8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C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89E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7AF0B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B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B166E9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密封胶收口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0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B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131.58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B4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F7417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6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33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6F4DE">
            <w:pPr>
              <w:keepNext w:val="0"/>
              <w:keepLines w:val="0"/>
              <w:widowControl/>
              <w:suppressLineNumbers w:val="0"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0D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FA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25906">
            <w:pPr>
              <w:rPr>
                <w:rFonts w:hint="default" w:ascii="??" w:hAnsi="??" w:eastAsia="??" w:cs="??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B528974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2D4D01C8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0237371B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0A862C76">
      <w:pPr>
        <w:spacing w:line="360" w:lineRule="auto"/>
        <w:ind w:left="420" w:leftChars="200"/>
        <w:jc w:val="left"/>
        <w:rPr>
          <w:rFonts w:hint="eastAsia"/>
          <w:sz w:val="28"/>
          <w:szCs w:val="28"/>
          <w:lang w:val="en-US" w:eastAsia="zh-CN"/>
        </w:rPr>
      </w:pPr>
    </w:p>
    <w:p w14:paraId="3B38D2E6">
      <w:pPr>
        <w:spacing w:line="360" w:lineRule="auto"/>
        <w:jc w:val="left"/>
      </w:pPr>
      <w:r>
        <w:rPr>
          <w:rFonts w:hint="eastAsia"/>
          <w:sz w:val="28"/>
          <w:szCs w:val="28"/>
        </w:rPr>
        <w:t xml:space="preserve">           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NjYwZDJhYzE5N2FmMDRjYWJmMmE3YjI0MTg5YWYifQ=="/>
  </w:docVars>
  <w:rsids>
    <w:rsidRoot w:val="00000000"/>
    <w:rsid w:val="00A67D58"/>
    <w:rsid w:val="05F23A3F"/>
    <w:rsid w:val="0CF94678"/>
    <w:rsid w:val="0E2A646C"/>
    <w:rsid w:val="0F2E3D3A"/>
    <w:rsid w:val="0F7F398B"/>
    <w:rsid w:val="10593038"/>
    <w:rsid w:val="11F94BD3"/>
    <w:rsid w:val="15593193"/>
    <w:rsid w:val="16003D72"/>
    <w:rsid w:val="18055854"/>
    <w:rsid w:val="18206AA5"/>
    <w:rsid w:val="1A423E7B"/>
    <w:rsid w:val="1D570900"/>
    <w:rsid w:val="1E454BFC"/>
    <w:rsid w:val="1FC033E1"/>
    <w:rsid w:val="20FD356C"/>
    <w:rsid w:val="229B128E"/>
    <w:rsid w:val="24F610EA"/>
    <w:rsid w:val="25E22D30"/>
    <w:rsid w:val="271D29E1"/>
    <w:rsid w:val="2A2E686F"/>
    <w:rsid w:val="2C732934"/>
    <w:rsid w:val="2C8E59C0"/>
    <w:rsid w:val="2EED69CE"/>
    <w:rsid w:val="30C96FC7"/>
    <w:rsid w:val="330B7D6A"/>
    <w:rsid w:val="34666F41"/>
    <w:rsid w:val="38B538C8"/>
    <w:rsid w:val="39557F91"/>
    <w:rsid w:val="39A46823"/>
    <w:rsid w:val="3ACA22B9"/>
    <w:rsid w:val="3B554279"/>
    <w:rsid w:val="3B602C1D"/>
    <w:rsid w:val="3B911029"/>
    <w:rsid w:val="41BE6916"/>
    <w:rsid w:val="43E81229"/>
    <w:rsid w:val="471C5A6E"/>
    <w:rsid w:val="48A81D40"/>
    <w:rsid w:val="49006EA5"/>
    <w:rsid w:val="49401782"/>
    <w:rsid w:val="4CA7245A"/>
    <w:rsid w:val="5885182B"/>
    <w:rsid w:val="59CE553E"/>
    <w:rsid w:val="5A073161"/>
    <w:rsid w:val="5AA6553A"/>
    <w:rsid w:val="672578C3"/>
    <w:rsid w:val="673763E9"/>
    <w:rsid w:val="67BA52E0"/>
    <w:rsid w:val="67D068B1"/>
    <w:rsid w:val="67F307F2"/>
    <w:rsid w:val="6841551B"/>
    <w:rsid w:val="687803C8"/>
    <w:rsid w:val="68AB6990"/>
    <w:rsid w:val="6A68311E"/>
    <w:rsid w:val="6C0C1E82"/>
    <w:rsid w:val="6CE8644B"/>
    <w:rsid w:val="6DD54C21"/>
    <w:rsid w:val="6EA77C19"/>
    <w:rsid w:val="6F9D176F"/>
    <w:rsid w:val="71365D14"/>
    <w:rsid w:val="74281823"/>
    <w:rsid w:val="76935EFE"/>
    <w:rsid w:val="77130569"/>
    <w:rsid w:val="7E8B30DA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613</Words>
  <Characters>638</Characters>
  <Lines>0</Lines>
  <Paragraphs>0</Paragraphs>
  <TotalTime>59</TotalTime>
  <ScaleCrop>false</ScaleCrop>
  <LinksUpToDate>false</LinksUpToDate>
  <CharactersWithSpaces>967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2022-09-06T01:11:00Z</dcterms:created>
  <dc:creator>Administrator</dc:creator>
  <cp:lastModifiedBy>王佳仪</cp:lastModifiedBy>
  <dcterms:modified xsi:type="dcterms:W3CDTF">2026-04-01T00:47:42Z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58E9FB885F4C4D44AE23E9054350D929</vt:lpwstr>
  </property>
  <property fmtid="{D5CDD505-2E9C-101B-9397-08002B2CF9AE}" pid="4" name="KSOTemplateDocerSaveRecord">
    <vt:lpwstr>eyJoZGlkIjoiZDg5YzBmMGNmYWQ4NzIxYWNiNjYzMGM4NmZiYTY0ZjIiLCJ1c2VySWQiOiI1NDQyNDY5MjEifQ==</vt:lpwstr>
  </property>
</Properties>
</file>