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8880E">
      <w:pPr>
        <w:spacing w:line="252" w:lineRule="auto"/>
        <w:jc w:val="center"/>
        <w:rPr>
          <w:rFonts w:hint="eastAsia" w:asciiTheme="minorEastAsia" w:hAnsiTheme="minorEastAsia" w:eastAsiaTheme="minorEastAsia" w:cstheme="minorEastAsia"/>
          <w:b/>
          <w:bCs/>
          <w:color w:val="auto"/>
          <w:sz w:val="36"/>
          <w:szCs w:val="36"/>
          <w:lang w:val="en-US" w:eastAsia="zh-CN"/>
        </w:rPr>
      </w:pPr>
      <w:r>
        <w:rPr>
          <w:rFonts w:hint="eastAsia" w:asciiTheme="minorEastAsia" w:hAnsiTheme="minorEastAsia" w:eastAsiaTheme="minorEastAsia" w:cstheme="minorEastAsia"/>
          <w:b/>
          <w:bCs/>
          <w:color w:val="auto"/>
          <w:sz w:val="36"/>
          <w:szCs w:val="36"/>
          <w:lang w:val="en-US" w:eastAsia="zh-CN"/>
        </w:rPr>
        <w:t>上海市第一妇婴保健院</w:t>
      </w:r>
    </w:p>
    <w:p w14:paraId="1BB88772">
      <w:pPr>
        <w:spacing w:line="252" w:lineRule="auto"/>
        <w:jc w:val="center"/>
        <w:rPr>
          <w:rFonts w:hint="default" w:asciiTheme="minorEastAsia" w:hAnsiTheme="minorEastAsia" w:eastAsiaTheme="minorEastAsia" w:cstheme="minorEastAsia"/>
          <w:b/>
          <w:bCs/>
          <w:color w:val="auto"/>
          <w:sz w:val="36"/>
          <w:szCs w:val="36"/>
          <w:lang w:val="en-US" w:eastAsia="zh-CN"/>
        </w:rPr>
      </w:pPr>
      <w:r>
        <w:rPr>
          <w:rFonts w:hint="eastAsia" w:asciiTheme="minorEastAsia" w:hAnsiTheme="minorEastAsia" w:eastAsiaTheme="minorEastAsia" w:cstheme="minorEastAsia"/>
          <w:b/>
          <w:bCs/>
          <w:color w:val="auto"/>
          <w:sz w:val="36"/>
          <w:szCs w:val="36"/>
          <w:lang w:val="en-US" w:eastAsia="zh-CN"/>
        </w:rPr>
        <w:t>病床、不锈钢制品维修项目</w:t>
      </w:r>
    </w:p>
    <w:p w14:paraId="6A9C9CED">
      <w:pPr>
        <w:pStyle w:val="2"/>
        <w:numPr>
          <w:ilvl w:val="0"/>
          <w:numId w:val="0"/>
        </w:numPr>
        <w:spacing w:before="16" w:line="360" w:lineRule="auto"/>
        <w:ind w:leftChars="0"/>
        <w:outlineLvl w:val="0"/>
        <w:rPr>
          <w:rFonts w:asciiTheme="minorEastAsia" w:hAnsiTheme="minorEastAsia" w:eastAsiaTheme="minorEastAsia" w:cstheme="minorEastAsia"/>
          <w:b/>
          <w:bCs/>
          <w:color w:val="auto"/>
        </w:rPr>
      </w:pPr>
    </w:p>
    <w:p w14:paraId="1B360581">
      <w:pPr>
        <w:pStyle w:val="2"/>
        <w:numPr>
          <w:ilvl w:val="0"/>
          <w:numId w:val="0"/>
        </w:numPr>
        <w:spacing w:before="16" w:line="360" w:lineRule="auto"/>
        <w:ind w:leftChars="0"/>
        <w:outlineLvl w:val="0"/>
        <w:rPr>
          <w:rFonts w:asciiTheme="minorEastAsia" w:hAnsiTheme="minorEastAsia" w:eastAsiaTheme="minorEastAsia" w:cstheme="minorEastAsia"/>
          <w:b/>
          <w:bCs/>
          <w:color w:val="auto"/>
        </w:rPr>
      </w:pPr>
    </w:p>
    <w:p w14:paraId="11CBE649">
      <w:pPr>
        <w:spacing w:line="460" w:lineRule="exact"/>
        <w:jc w:val="left"/>
        <w:rPr>
          <w:rFonts w:ascii="宋体"/>
          <w:b/>
          <w:bCs/>
          <w:sz w:val="21"/>
          <w:szCs w:val="18"/>
          <w:lang w:val="zh-CN"/>
        </w:rPr>
      </w:pPr>
      <w:r>
        <w:rPr>
          <w:rFonts w:hint="eastAsia" w:ascii="宋体"/>
          <w:b/>
          <w:bCs/>
          <w:sz w:val="21"/>
          <w:szCs w:val="18"/>
          <w:lang w:val="zh-CN"/>
        </w:rPr>
        <w:t>一、投标方须知：</w:t>
      </w:r>
    </w:p>
    <w:p w14:paraId="55CE5A61">
      <w:pPr>
        <w:numPr>
          <w:ilvl w:val="0"/>
          <w:numId w:val="1"/>
        </w:numPr>
        <w:spacing w:line="460" w:lineRule="exact"/>
        <w:jc w:val="left"/>
        <w:rPr>
          <w:rFonts w:ascii="宋体"/>
          <w:sz w:val="21"/>
          <w:szCs w:val="18"/>
          <w:lang w:val="zh-CN"/>
        </w:rPr>
      </w:pPr>
      <w:r>
        <w:rPr>
          <w:rFonts w:hint="eastAsia" w:ascii="宋体"/>
          <w:sz w:val="21"/>
          <w:szCs w:val="18"/>
          <w:lang w:val="zh-CN"/>
        </w:rPr>
        <w:t>本项目不收取投标保证金；</w:t>
      </w:r>
    </w:p>
    <w:p w14:paraId="7A636693">
      <w:pPr>
        <w:numPr>
          <w:ilvl w:val="0"/>
          <w:numId w:val="1"/>
        </w:numPr>
        <w:spacing w:line="460" w:lineRule="exact"/>
        <w:jc w:val="left"/>
        <w:rPr>
          <w:rFonts w:ascii="宋体"/>
          <w:sz w:val="21"/>
          <w:szCs w:val="18"/>
          <w:lang w:val="zh-CN"/>
        </w:rPr>
      </w:pPr>
      <w:r>
        <w:rPr>
          <w:rFonts w:hint="eastAsia" w:ascii="宋体"/>
          <w:sz w:val="21"/>
          <w:szCs w:val="18"/>
        </w:rPr>
        <w:t>投标文件都不得采用活页夹，并要求逐页标注连续页码，否则，招标人对由于投标文件装订松散而造成的丢失或其他后果不承担任何责任；</w:t>
      </w:r>
    </w:p>
    <w:p w14:paraId="404C8CAB">
      <w:pPr>
        <w:numPr>
          <w:ilvl w:val="0"/>
          <w:numId w:val="1"/>
        </w:numPr>
        <w:spacing w:line="460" w:lineRule="exact"/>
        <w:jc w:val="left"/>
        <w:rPr>
          <w:rFonts w:ascii="宋体" w:hAnsi="宋体"/>
          <w:sz w:val="21"/>
          <w:szCs w:val="18"/>
        </w:rPr>
      </w:pPr>
      <w:r>
        <w:rPr>
          <w:rFonts w:hint="eastAsia" w:ascii="宋体"/>
          <w:color w:val="000000"/>
          <w:sz w:val="21"/>
          <w:szCs w:val="18"/>
          <w:lang w:val="zh-CN"/>
        </w:rPr>
        <w:t>投标有效期：</w:t>
      </w:r>
      <w:r>
        <w:rPr>
          <w:rFonts w:ascii="宋体"/>
          <w:color w:val="000000"/>
          <w:sz w:val="21"/>
          <w:szCs w:val="18"/>
          <w:lang w:val="zh-CN"/>
        </w:rPr>
        <w:t>90</w:t>
      </w:r>
      <w:r>
        <w:rPr>
          <w:rFonts w:hint="eastAsia" w:ascii="宋体"/>
          <w:color w:val="000000"/>
          <w:sz w:val="21"/>
          <w:szCs w:val="18"/>
          <w:lang w:val="zh-CN"/>
        </w:rPr>
        <w:t>天；</w:t>
      </w:r>
    </w:p>
    <w:p w14:paraId="33B7EA87">
      <w:pPr>
        <w:numPr>
          <w:ilvl w:val="0"/>
          <w:numId w:val="1"/>
        </w:numPr>
        <w:spacing w:line="460" w:lineRule="exact"/>
        <w:jc w:val="left"/>
        <w:rPr>
          <w:rFonts w:ascii="宋体" w:hAnsi="宋体"/>
          <w:sz w:val="21"/>
          <w:szCs w:val="18"/>
        </w:rPr>
      </w:pPr>
      <w:r>
        <w:rPr>
          <w:rFonts w:hint="eastAsia" w:ascii="宋体" w:hAnsi="宋体"/>
          <w:sz w:val="21"/>
          <w:szCs w:val="18"/>
        </w:rPr>
        <w:t>投标截止时间：</w:t>
      </w:r>
      <w:r>
        <w:rPr>
          <w:rFonts w:hint="eastAsia" w:ascii="宋体"/>
          <w:sz w:val="21"/>
          <w:szCs w:val="18"/>
        </w:rPr>
        <w:t>202</w:t>
      </w:r>
      <w:r>
        <w:rPr>
          <w:rFonts w:hint="eastAsia" w:ascii="宋体"/>
          <w:sz w:val="21"/>
          <w:szCs w:val="18"/>
          <w:lang w:val="en-US" w:eastAsia="zh-CN"/>
        </w:rPr>
        <w:t>5</w:t>
      </w:r>
      <w:r>
        <w:rPr>
          <w:rFonts w:hint="eastAsia" w:ascii="宋体"/>
          <w:sz w:val="21"/>
          <w:szCs w:val="18"/>
        </w:rPr>
        <w:t>年</w:t>
      </w:r>
      <w:r>
        <w:rPr>
          <w:rFonts w:hint="eastAsia" w:ascii="宋体"/>
          <w:sz w:val="21"/>
          <w:szCs w:val="18"/>
          <w:lang w:val="en-US" w:eastAsia="zh-CN"/>
        </w:rPr>
        <w:t>12</w:t>
      </w:r>
      <w:r>
        <w:rPr>
          <w:rFonts w:hint="eastAsia" w:ascii="宋体"/>
          <w:sz w:val="21"/>
          <w:szCs w:val="18"/>
        </w:rPr>
        <w:t>月</w:t>
      </w:r>
      <w:r>
        <w:rPr>
          <w:rFonts w:hint="eastAsia" w:ascii="宋体"/>
          <w:sz w:val="21"/>
          <w:szCs w:val="18"/>
          <w:lang w:val="en-US" w:eastAsia="zh-CN"/>
        </w:rPr>
        <w:t>31</w:t>
      </w:r>
      <w:bookmarkStart w:id="0" w:name="_GoBack"/>
      <w:bookmarkEnd w:id="0"/>
      <w:r>
        <w:rPr>
          <w:rFonts w:hint="eastAsia" w:ascii="宋体"/>
          <w:sz w:val="21"/>
          <w:szCs w:val="18"/>
        </w:rPr>
        <w:t>日上午9：00整</w:t>
      </w:r>
      <w:r>
        <w:rPr>
          <w:rFonts w:hint="eastAsia" w:ascii="宋体" w:hAnsi="宋体"/>
          <w:sz w:val="21"/>
          <w:szCs w:val="18"/>
        </w:rPr>
        <w:t>止(北京时间)；</w:t>
      </w:r>
      <w:r>
        <w:rPr>
          <w:rFonts w:ascii="宋体" w:hAnsi="宋体"/>
          <w:sz w:val="21"/>
          <w:szCs w:val="18"/>
        </w:rPr>
        <w:t xml:space="preserve"> </w:t>
      </w:r>
    </w:p>
    <w:p w14:paraId="7E9F8751">
      <w:pPr>
        <w:numPr>
          <w:ilvl w:val="0"/>
          <w:numId w:val="1"/>
        </w:numPr>
        <w:spacing w:line="460" w:lineRule="exact"/>
        <w:jc w:val="left"/>
        <w:rPr>
          <w:rFonts w:ascii="宋体" w:hAnsi="宋体"/>
          <w:sz w:val="21"/>
          <w:szCs w:val="18"/>
        </w:rPr>
      </w:pPr>
      <w:r>
        <w:rPr>
          <w:rFonts w:hint="eastAsia" w:ascii="宋体" w:hAnsi="宋体"/>
          <w:sz w:val="21"/>
          <w:szCs w:val="18"/>
        </w:rPr>
        <w:t>投标文件递交至：上海市第一妇婴保健院后勤保障部，浦东新区</w:t>
      </w:r>
      <w:r>
        <w:rPr>
          <w:rFonts w:hint="eastAsia" w:ascii="宋体"/>
          <w:sz w:val="21"/>
          <w:szCs w:val="18"/>
        </w:rPr>
        <w:t>沪南路550号</w:t>
      </w:r>
      <w:r>
        <w:rPr>
          <w:rFonts w:hint="eastAsia" w:ascii="宋体" w:eastAsia="宋体"/>
          <w:sz w:val="21"/>
          <w:szCs w:val="18"/>
          <w:lang w:val="en-US" w:eastAsia="zh-CN"/>
        </w:rPr>
        <w:t>临时科研楼212</w:t>
      </w:r>
      <w:r>
        <w:rPr>
          <w:rFonts w:hint="eastAsia" w:ascii="宋体"/>
          <w:sz w:val="21"/>
          <w:szCs w:val="18"/>
        </w:rPr>
        <w:t>办公室；或快递至：上海市</w:t>
      </w:r>
      <w:r>
        <w:rPr>
          <w:rFonts w:hint="eastAsia" w:ascii="宋体"/>
          <w:sz w:val="21"/>
          <w:szCs w:val="18"/>
          <w:lang w:val="zh-CN"/>
        </w:rPr>
        <w:t>浦东新区沪南路550号，</w:t>
      </w:r>
      <w:r>
        <w:rPr>
          <w:rFonts w:hint="eastAsia" w:ascii="宋体" w:eastAsia="宋体"/>
          <w:sz w:val="21"/>
          <w:szCs w:val="18"/>
          <w:lang w:val="en-US" w:eastAsia="zh-CN"/>
        </w:rPr>
        <w:t>临时科研楼212</w:t>
      </w:r>
      <w:r>
        <w:rPr>
          <w:rFonts w:hint="eastAsia" w:ascii="宋体"/>
          <w:sz w:val="21"/>
          <w:szCs w:val="18"/>
          <w:lang w:val="zh-CN"/>
        </w:rPr>
        <w:t>后勤保障部，黄工收，</w:t>
      </w:r>
      <w:r>
        <w:rPr>
          <w:rFonts w:hint="eastAsia" w:ascii="宋体"/>
          <w:sz w:val="21"/>
          <w:szCs w:val="18"/>
        </w:rPr>
        <w:t>20261306；</w:t>
      </w:r>
    </w:p>
    <w:p w14:paraId="782AE4CF">
      <w:pPr>
        <w:numPr>
          <w:ilvl w:val="0"/>
          <w:numId w:val="1"/>
        </w:numPr>
        <w:spacing w:line="460" w:lineRule="exact"/>
        <w:jc w:val="left"/>
        <w:rPr>
          <w:rFonts w:ascii="宋体"/>
          <w:sz w:val="21"/>
          <w:szCs w:val="18"/>
        </w:rPr>
      </w:pPr>
      <w:r>
        <w:rPr>
          <w:rFonts w:hint="eastAsia" w:ascii="宋体"/>
          <w:sz w:val="21"/>
          <w:szCs w:val="18"/>
        </w:rPr>
        <w:t>投标所需材料：公司三证、各类资质文件、业绩业务、</w:t>
      </w:r>
      <w:r>
        <w:rPr>
          <w:rFonts w:hint="eastAsia" w:ascii="宋体"/>
          <w:b/>
          <w:bCs/>
          <w:sz w:val="21"/>
          <w:szCs w:val="18"/>
        </w:rPr>
        <w:t>中国裁判文书网</w:t>
      </w:r>
      <w:r>
        <w:rPr>
          <w:rFonts w:hint="eastAsia" w:ascii="宋体"/>
          <w:sz w:val="21"/>
          <w:szCs w:val="18"/>
        </w:rPr>
        <w:t>的单位无犯罪记录截屏、投标清单、所有材料需加盖公章，所有材料需一式三份；</w:t>
      </w:r>
    </w:p>
    <w:p w14:paraId="321C27EB">
      <w:pPr>
        <w:numPr>
          <w:ilvl w:val="0"/>
          <w:numId w:val="1"/>
        </w:numPr>
        <w:spacing w:line="460" w:lineRule="exact"/>
        <w:jc w:val="left"/>
        <w:rPr>
          <w:rFonts w:ascii="宋体"/>
          <w:sz w:val="21"/>
          <w:szCs w:val="18"/>
        </w:rPr>
      </w:pPr>
      <w:r>
        <w:rPr>
          <w:rFonts w:hint="eastAsia" w:ascii="宋体"/>
          <w:sz w:val="21"/>
          <w:szCs w:val="18"/>
        </w:rPr>
        <w:t>包装要求：所有文件须统一放入不透明文件袋，并封死所有开口，且在缝隙四周处盖上骑缝章。</w:t>
      </w:r>
    </w:p>
    <w:p w14:paraId="3E4E41C0">
      <w:pPr>
        <w:spacing w:line="460" w:lineRule="exact"/>
        <w:jc w:val="left"/>
        <w:rPr>
          <w:rFonts w:ascii="宋体" w:hAnsi="宋体"/>
          <w:b/>
          <w:bCs/>
          <w:sz w:val="21"/>
          <w:szCs w:val="18"/>
        </w:rPr>
      </w:pPr>
    </w:p>
    <w:p w14:paraId="726C983B">
      <w:pPr>
        <w:spacing w:line="460" w:lineRule="exact"/>
        <w:jc w:val="left"/>
        <w:rPr>
          <w:rFonts w:ascii="宋体" w:hAnsi="宋体"/>
          <w:b/>
          <w:bCs/>
          <w:sz w:val="21"/>
          <w:szCs w:val="18"/>
        </w:rPr>
      </w:pPr>
      <w:r>
        <w:rPr>
          <w:rFonts w:hint="eastAsia" w:ascii="宋体" w:hAnsi="宋体"/>
          <w:b/>
          <w:bCs/>
          <w:sz w:val="21"/>
          <w:szCs w:val="18"/>
        </w:rPr>
        <w:t>二、投标人资格要求：</w:t>
      </w:r>
    </w:p>
    <w:p w14:paraId="4F8A43F4">
      <w:pPr>
        <w:spacing w:line="460" w:lineRule="exact"/>
        <w:ind w:firstLine="210" w:firstLineChars="100"/>
        <w:jc w:val="left"/>
        <w:rPr>
          <w:rFonts w:ascii="宋体" w:hAnsi="宋体"/>
          <w:sz w:val="21"/>
          <w:szCs w:val="18"/>
        </w:rPr>
      </w:pPr>
      <w:r>
        <w:rPr>
          <w:rFonts w:hint="eastAsia" w:ascii="宋体" w:hAnsi="宋体"/>
          <w:sz w:val="21"/>
          <w:szCs w:val="18"/>
        </w:rPr>
        <w:t>投标方有年检合格的工商行政管理部门核发的企业法人营业执照，具有独立法人资格和相应的经营范围。</w:t>
      </w:r>
    </w:p>
    <w:p w14:paraId="0A5E731F">
      <w:pPr>
        <w:spacing w:line="460" w:lineRule="exact"/>
        <w:ind w:firstLine="210" w:firstLineChars="100"/>
        <w:jc w:val="left"/>
        <w:rPr>
          <w:rFonts w:ascii="宋体" w:hAnsi="宋体"/>
          <w:sz w:val="21"/>
          <w:szCs w:val="18"/>
        </w:rPr>
      </w:pPr>
      <w:r>
        <w:rPr>
          <w:rFonts w:hint="eastAsia" w:ascii="宋体" w:hAnsi="宋体"/>
          <w:sz w:val="21"/>
          <w:szCs w:val="18"/>
        </w:rPr>
        <w:t>投标方应至少在1年内有类似项目服务经验，提供合同复印件。</w:t>
      </w:r>
    </w:p>
    <w:p w14:paraId="2C34CBF3">
      <w:pPr>
        <w:spacing w:line="460" w:lineRule="exact"/>
        <w:ind w:firstLine="210" w:firstLineChars="100"/>
        <w:jc w:val="left"/>
        <w:rPr>
          <w:rFonts w:ascii="宋体" w:hAnsi="宋体"/>
          <w:sz w:val="21"/>
          <w:szCs w:val="18"/>
        </w:rPr>
      </w:pPr>
      <w:r>
        <w:rPr>
          <w:rFonts w:hint="eastAsia" w:ascii="宋体" w:hAnsi="宋体"/>
          <w:sz w:val="21"/>
          <w:szCs w:val="18"/>
        </w:rPr>
        <w:t>投标人在近三年内的经营及相关活动中无不良记录（未被列入失信被执行人、重大税收违法案件当事人名单、政府采购严重违法失信行为记录名单）。</w:t>
      </w:r>
    </w:p>
    <w:p w14:paraId="0B31EC37">
      <w:pPr>
        <w:spacing w:line="460" w:lineRule="exact"/>
        <w:ind w:firstLine="210" w:firstLineChars="100"/>
        <w:jc w:val="left"/>
        <w:rPr>
          <w:rFonts w:hint="default" w:ascii="宋体" w:hAnsi="宋体" w:eastAsia="宋体"/>
          <w:sz w:val="21"/>
          <w:szCs w:val="18"/>
          <w:lang w:val="en-US" w:eastAsia="zh-CN"/>
        </w:rPr>
      </w:pPr>
      <w:r>
        <w:rPr>
          <w:rFonts w:hint="eastAsia" w:ascii="宋体" w:hAnsi="宋体"/>
          <w:sz w:val="21"/>
          <w:szCs w:val="18"/>
        </w:rPr>
        <w:t>本项目不接受联合体投标。</w:t>
      </w:r>
    </w:p>
    <w:p w14:paraId="7A7557F3">
      <w:pPr>
        <w:spacing w:line="460" w:lineRule="exact"/>
        <w:ind w:firstLine="240" w:firstLineChars="100"/>
        <w:jc w:val="left"/>
        <w:rPr>
          <w:rFonts w:hint="eastAsia" w:ascii="宋体" w:hAnsi="宋体"/>
          <w:sz w:val="24"/>
        </w:rPr>
      </w:pPr>
    </w:p>
    <w:p w14:paraId="3818F167">
      <w:pPr>
        <w:pStyle w:val="2"/>
        <w:numPr>
          <w:ilvl w:val="0"/>
          <w:numId w:val="2"/>
        </w:numPr>
        <w:spacing w:before="16" w:line="360" w:lineRule="auto"/>
        <w:ind w:left="210" w:leftChars="0"/>
        <w:outlineLvl w:val="0"/>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lang w:eastAsia="zh-CN"/>
        </w:rPr>
        <w:t>技术</w:t>
      </w:r>
      <w:r>
        <w:rPr>
          <w:rFonts w:hint="eastAsia" w:asciiTheme="minorEastAsia" w:hAnsiTheme="minorEastAsia" w:eastAsiaTheme="minorEastAsia" w:cstheme="minorEastAsia"/>
          <w:b/>
          <w:bCs/>
          <w:color w:val="auto"/>
        </w:rPr>
        <w:t>服务内容</w:t>
      </w:r>
    </w:p>
    <w:p w14:paraId="3BDEE8FE">
      <w:pPr>
        <w:pStyle w:val="2"/>
        <w:numPr>
          <w:ilvl w:val="0"/>
          <w:numId w:val="0"/>
        </w:numPr>
        <w:spacing w:before="16" w:line="360" w:lineRule="auto"/>
        <w:outlineLvl w:val="0"/>
        <w:rPr>
          <w:rFonts w:hint="default"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维修主体：院内不锈钢及病床</w:t>
      </w:r>
    </w:p>
    <w:p w14:paraId="625ED23C">
      <w:pPr>
        <w:pStyle w:val="2"/>
        <w:numPr>
          <w:ilvl w:val="0"/>
          <w:numId w:val="0"/>
        </w:numPr>
        <w:spacing w:before="16" w:line="360" w:lineRule="auto"/>
        <w:outlineLvl w:val="0"/>
        <w:rPr>
          <w:rFonts w:hint="default"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技术服务为：维修</w:t>
      </w:r>
    </w:p>
    <w:p w14:paraId="34B1C760">
      <w:pPr>
        <w:spacing w:line="460" w:lineRule="exact"/>
        <w:ind w:firstLine="210" w:firstLineChars="100"/>
        <w:jc w:val="left"/>
        <w:rPr>
          <w:rFonts w:hint="default"/>
          <w:lang w:val="en-US" w:eastAsia="zh-CN"/>
        </w:rPr>
      </w:pPr>
      <w:r>
        <w:rPr>
          <w:rFonts w:hint="eastAsia" w:ascii="宋体" w:hAnsi="宋体" w:eastAsia="宋体"/>
          <w:sz w:val="21"/>
          <w:szCs w:val="18"/>
          <w:lang w:val="en-US" w:eastAsia="zh-CN"/>
        </w:rPr>
        <w:t>（一）技术服务</w:t>
      </w:r>
      <w:r>
        <w:rPr>
          <w:rFonts w:hint="eastAsia"/>
          <w:lang w:val="en-US" w:eastAsia="zh-CN"/>
        </w:rPr>
        <w:t>响应时间</w:t>
      </w:r>
    </w:p>
    <w:p w14:paraId="24C8475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200"/>
      </w:pPr>
      <w:r>
        <w:rPr>
          <w:rFonts w:hint="eastAsia"/>
          <w:lang w:val="en-US" w:eastAsia="zh-CN"/>
        </w:rPr>
        <w:t>1、</w:t>
      </w:r>
      <w:r>
        <w:t>报修与响应：甲方发现设备故障后，通过电话、</w:t>
      </w:r>
      <w:r>
        <w:rPr>
          <w:rFonts w:hint="eastAsia" w:eastAsia="宋体"/>
          <w:lang w:val="en-US" w:eastAsia="zh-CN"/>
        </w:rPr>
        <w:t>微信</w:t>
      </w:r>
      <w:r>
        <w:t>等方式向乙方报修，乙方接到报修后_</w:t>
      </w:r>
      <w:r>
        <w:rPr>
          <w:rFonts w:hint="eastAsia"/>
          <w:lang w:val="en-US" w:eastAsia="zh-CN"/>
        </w:rPr>
        <w:t>1</w:t>
      </w:r>
      <w:r>
        <w:t>_小时内响应，与甲方确认故障情况及维修时间。</w:t>
      </w:r>
    </w:p>
    <w:p w14:paraId="0DA343E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200"/>
      </w:pPr>
      <w:r>
        <w:rPr>
          <w:rFonts w:hint="eastAsia"/>
          <w:lang w:val="en-US" w:eastAsia="zh-CN"/>
        </w:rPr>
        <w:t>2、</w:t>
      </w:r>
      <w:r>
        <w:t>现场维修：乙方应按约定时间派员抵达维修现场，现场维修时限为__</w:t>
      </w:r>
      <w:r>
        <w:rPr>
          <w:rFonts w:hint="eastAsia"/>
          <w:lang w:val="en-US" w:eastAsia="zh-CN"/>
        </w:rPr>
        <w:t>5</w:t>
      </w:r>
      <w:r>
        <w:t>__小时（自维修人员抵达现场并开始工作起算）；若需返厂维修，乙方应在抵达现场后_</w:t>
      </w:r>
      <w:r>
        <w:rPr>
          <w:rFonts w:hint="eastAsia"/>
          <w:lang w:val="en-US" w:eastAsia="zh-CN"/>
        </w:rPr>
        <w:t>48</w:t>
      </w:r>
      <w:r>
        <w:t>__小时内将设备运回维修场地，返厂维修总时限为__</w:t>
      </w:r>
      <w:r>
        <w:rPr>
          <w:rFonts w:hint="eastAsia"/>
          <w:lang w:val="en-US" w:eastAsia="zh-CN"/>
        </w:rPr>
        <w:t>7</w:t>
      </w:r>
      <w:r>
        <w:t>__个工作日（含往返运输时间），乙方需及时向甲方告知维修进度。</w:t>
      </w:r>
    </w:p>
    <w:p w14:paraId="2A5DC87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200"/>
      </w:pPr>
      <w:r>
        <w:rPr>
          <w:rFonts w:hint="eastAsia"/>
          <w:lang w:val="en-US" w:eastAsia="zh-CN"/>
        </w:rPr>
        <w:t>3、</w:t>
      </w:r>
      <w:r>
        <w:t>验收：维修完成后，乙方通知甲方进行验收，甲方应在接到通知后__</w:t>
      </w:r>
      <w:r>
        <w:rPr>
          <w:rFonts w:hint="eastAsia"/>
          <w:lang w:val="en-US" w:eastAsia="zh-CN"/>
        </w:rPr>
        <w:t>1</w:t>
      </w:r>
      <w:r>
        <w:t>__小时内完成验收，验收合格的，双方签署《维修验收单》；若甲方对维修结果有异议，应在验收时书面提出，乙方应在__</w:t>
      </w:r>
      <w:r>
        <w:rPr>
          <w:rFonts w:hint="eastAsia"/>
          <w:lang w:val="en-US" w:eastAsia="zh-CN"/>
        </w:rPr>
        <w:t>1</w:t>
      </w:r>
      <w:r>
        <w:t>__小时内予以复核处理。</w:t>
      </w:r>
    </w:p>
    <w:p w14:paraId="090C65CD">
      <w:pPr>
        <w:pStyle w:val="2"/>
        <w:numPr>
          <w:ilvl w:val="0"/>
          <w:numId w:val="0"/>
        </w:numPr>
        <w:spacing w:before="68" w:line="360" w:lineRule="auto"/>
        <w:ind w:leftChars="0"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val="en-US" w:eastAsia="zh-CN"/>
        </w:rPr>
        <w:t>4、</w:t>
      </w:r>
      <w:r>
        <w:rPr>
          <w:rFonts w:hint="eastAsia" w:asciiTheme="minorEastAsia" w:hAnsiTheme="minorEastAsia" w:eastAsiaTheme="minorEastAsia" w:cstheme="minorEastAsia"/>
          <w:color w:val="auto"/>
          <w:lang w:eastAsia="zh-CN"/>
        </w:rPr>
        <w:t>远程支持：提供7*24小时电话、微信服务支持。</w:t>
      </w:r>
    </w:p>
    <w:p w14:paraId="01C2E8D1">
      <w:pPr>
        <w:pStyle w:val="2"/>
        <w:numPr>
          <w:ilvl w:val="0"/>
          <w:numId w:val="0"/>
        </w:numPr>
        <w:spacing w:before="68" w:line="360" w:lineRule="auto"/>
        <w:ind w:leftChars="0"/>
        <w:rPr>
          <w:rFonts w:hint="eastAsia" w:ascii="宋体" w:hAnsi="宋体" w:eastAsia="宋体"/>
          <w:sz w:val="24"/>
          <w:lang w:val="en-US" w:eastAsia="zh-CN"/>
        </w:rPr>
      </w:pPr>
    </w:p>
    <w:p w14:paraId="777594EA">
      <w:pPr>
        <w:pStyle w:val="2"/>
        <w:numPr>
          <w:ilvl w:val="0"/>
          <w:numId w:val="0"/>
        </w:numPr>
        <w:spacing w:before="16" w:line="360" w:lineRule="auto"/>
        <w:ind w:left="210" w:leftChars="0"/>
        <w:outlineLvl w:val="0"/>
        <w:rPr>
          <w:rFonts w:hint="eastAsia" w:asciiTheme="minorEastAsia" w:hAnsiTheme="minorEastAsia" w:eastAsiaTheme="minorEastAsia" w:cstheme="minorEastAsia"/>
          <w:b/>
          <w:bCs/>
          <w:color w:val="auto"/>
          <w:lang w:eastAsia="zh-CN"/>
        </w:rPr>
      </w:pPr>
      <w:r>
        <w:rPr>
          <w:rFonts w:hint="eastAsia" w:asciiTheme="minorEastAsia" w:hAnsiTheme="minorEastAsia" w:eastAsiaTheme="minorEastAsia" w:cstheme="minorEastAsia"/>
          <w:b/>
          <w:bCs/>
          <w:color w:val="auto"/>
          <w:lang w:val="en-US" w:eastAsia="zh-CN"/>
        </w:rPr>
        <w:t>四、</w:t>
      </w:r>
      <w:r>
        <w:rPr>
          <w:rFonts w:hint="eastAsia" w:asciiTheme="minorEastAsia" w:hAnsiTheme="minorEastAsia" w:eastAsiaTheme="minorEastAsia" w:cstheme="minorEastAsia"/>
          <w:b/>
          <w:bCs/>
          <w:color w:val="auto"/>
          <w:lang w:eastAsia="zh-CN"/>
        </w:rPr>
        <w:t>技术</w:t>
      </w:r>
      <w:r>
        <w:rPr>
          <w:rFonts w:hint="eastAsia" w:asciiTheme="minorEastAsia" w:hAnsiTheme="minorEastAsia" w:eastAsiaTheme="minorEastAsia" w:cstheme="minorEastAsia"/>
          <w:b/>
          <w:bCs/>
          <w:color w:val="auto"/>
        </w:rPr>
        <w:t>服务</w:t>
      </w:r>
      <w:r>
        <w:rPr>
          <w:rFonts w:hint="eastAsia" w:asciiTheme="minorEastAsia" w:hAnsiTheme="minorEastAsia" w:eastAsiaTheme="minorEastAsia" w:cstheme="minorEastAsia"/>
          <w:b/>
          <w:bCs/>
          <w:color w:val="auto"/>
          <w:lang w:val="en-US" w:eastAsia="zh-CN"/>
        </w:rPr>
        <w:t>年限</w:t>
      </w:r>
    </w:p>
    <w:p w14:paraId="00633381">
      <w:pPr>
        <w:pStyle w:val="2"/>
        <w:numPr>
          <w:ilvl w:val="0"/>
          <w:numId w:val="0"/>
        </w:numPr>
        <w:spacing w:before="68" w:line="360" w:lineRule="auto"/>
        <w:ind w:leftChars="0"/>
        <w:rPr>
          <w:rFonts w:hint="eastAsia"/>
          <w:bCs/>
          <w:color w:val="auto"/>
          <w:lang w:val="en-US" w:eastAsia="zh-CN"/>
        </w:rPr>
      </w:pPr>
      <w:r>
        <w:rPr>
          <w:rFonts w:hint="eastAsia"/>
          <w:bCs/>
          <w:color w:val="auto"/>
          <w:lang w:val="en-US" w:eastAsia="zh-CN"/>
        </w:rPr>
        <w:t>本项目服务时间为3年。</w:t>
      </w:r>
    </w:p>
    <w:p w14:paraId="78F97A76">
      <w:pPr>
        <w:pStyle w:val="2"/>
        <w:numPr>
          <w:ilvl w:val="0"/>
          <w:numId w:val="0"/>
        </w:numPr>
        <w:spacing w:before="16" w:line="360" w:lineRule="auto"/>
        <w:ind w:left="210" w:leftChars="0"/>
        <w:outlineLvl w:val="0"/>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bCs/>
          <w:color w:val="auto"/>
          <w:lang w:val="en-US" w:eastAsia="zh-CN"/>
        </w:rPr>
        <w:t>五、费用组成</w:t>
      </w:r>
    </w:p>
    <w:p w14:paraId="0FFEBE53">
      <w:pPr>
        <w:pStyle w:val="2"/>
        <w:numPr>
          <w:ilvl w:val="0"/>
          <w:numId w:val="0"/>
        </w:numPr>
        <w:spacing w:before="68" w:line="360" w:lineRule="auto"/>
        <w:ind w:left="210" w:leftChars="0"/>
        <w:rPr>
          <w:rFonts w:hint="eastAsia"/>
          <w:sz w:val="24"/>
          <w:lang w:val="en-US" w:eastAsia="zh-CN"/>
        </w:rPr>
      </w:pPr>
      <w:r>
        <w:rPr>
          <w:rFonts w:hint="eastAsia"/>
          <w:sz w:val="24"/>
          <w:lang w:val="en-US" w:eastAsia="zh-CN"/>
        </w:rPr>
        <w:t>1、无上门费，无维修费，费用只有维修配件费用。</w:t>
      </w:r>
    </w:p>
    <w:p w14:paraId="050D7A2A">
      <w:pPr>
        <w:pStyle w:val="2"/>
        <w:numPr>
          <w:ilvl w:val="0"/>
          <w:numId w:val="0"/>
        </w:numPr>
        <w:spacing w:before="68" w:line="360" w:lineRule="auto"/>
        <w:ind w:left="210" w:leftChars="0"/>
        <w:rPr>
          <w:rFonts w:hint="eastAsia"/>
          <w:sz w:val="24"/>
          <w:lang w:val="en-US" w:eastAsia="zh-CN"/>
        </w:rPr>
      </w:pPr>
      <w:r>
        <w:rPr>
          <w:rFonts w:hint="eastAsia"/>
          <w:sz w:val="24"/>
          <w:lang w:val="en-US" w:eastAsia="zh-CN"/>
        </w:rPr>
        <w:t>2、每月按照维修配件实际数量进行结算。</w:t>
      </w:r>
    </w:p>
    <w:p w14:paraId="07EC1BE4">
      <w:pPr>
        <w:pStyle w:val="2"/>
        <w:numPr>
          <w:ilvl w:val="0"/>
          <w:numId w:val="0"/>
        </w:numPr>
        <w:spacing w:before="68" w:line="360" w:lineRule="auto"/>
        <w:ind w:left="210" w:leftChars="0"/>
        <w:rPr>
          <w:rFonts w:hint="eastAsia"/>
          <w:sz w:val="24"/>
          <w:lang w:val="en-US" w:eastAsia="zh-CN"/>
        </w:rPr>
      </w:pPr>
    </w:p>
    <w:p w14:paraId="15504CBE">
      <w:pPr>
        <w:spacing w:line="252" w:lineRule="auto"/>
        <w:jc w:val="center"/>
        <w:rPr>
          <w:rFonts w:hint="eastAsia" w:asciiTheme="minorEastAsia" w:hAnsiTheme="minorEastAsia" w:eastAsiaTheme="minorEastAsia" w:cstheme="minorEastAsia"/>
          <w:color w:val="auto"/>
          <w:sz w:val="28"/>
          <w:szCs w:val="28"/>
          <w:lang w:val="en-US" w:eastAsia="zh-CN"/>
        </w:rPr>
      </w:pPr>
    </w:p>
    <w:tbl>
      <w:tblPr>
        <w:tblStyle w:val="3"/>
        <w:tblW w:w="7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7"/>
        <w:gridCol w:w="1901"/>
        <w:gridCol w:w="1983"/>
        <w:gridCol w:w="1047"/>
        <w:gridCol w:w="1035"/>
      </w:tblGrid>
      <w:tr w14:paraId="6BFD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1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1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6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品名</w:t>
            </w:r>
          </w:p>
        </w:tc>
        <w:tc>
          <w:tcPr>
            <w:tcW w:w="1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1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规格</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DC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1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单价</w:t>
            </w:r>
          </w:p>
        </w:tc>
      </w:tr>
      <w:tr w14:paraId="1DEBB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34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8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护栏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4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铝合金六档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2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E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C70F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1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0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护栏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54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ABS护栏开关底座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D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9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D31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0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06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护栏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A2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ABS护栏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6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7F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A62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CD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2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手摇柄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853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4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5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EB3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EF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6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手枪柄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192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A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22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4FE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9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D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丝杆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5EAC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D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FA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B04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68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A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床头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B70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0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51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A34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5F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8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床板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F0D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1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FC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F689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52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B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气弹簧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1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护栏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C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F8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9C17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4A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07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8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7寸刹车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D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35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F439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1A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4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C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6寸中控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3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36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753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4E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6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AD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5寸中控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F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AD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A29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4B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B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6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5寸刹车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C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DBD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19E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DF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F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67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4寸刹车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7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23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CE82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1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2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D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主控板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D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4D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973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F0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9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固定件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6B4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9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B3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EB92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EE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4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行程开关主件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42E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A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3F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9C3E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E9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5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8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8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83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089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5D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B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D00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F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34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1A74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D7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C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焊接件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D06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0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A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5CA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CB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A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气弹簧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0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婴儿床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0F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96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634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84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1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脚轮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1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双面静音刹车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7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D0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5807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B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0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婴儿盆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7A1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1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F6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BFE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5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D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腿托套子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2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妇科检查床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6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40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EF45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9D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6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万向节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28C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E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B6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A34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54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01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302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3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3C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bl>
    <w:p w14:paraId="62F8B400">
      <w:pPr>
        <w:spacing w:line="320" w:lineRule="exact"/>
        <w:rPr>
          <w:rFonts w:hint="eastAsia" w:ascii="楷体_GB2312" w:hAnsi="楷体_GB2312" w:eastAsia="楷体_GB2312" w:cs="楷体_GB2312"/>
          <w:sz w:val="24"/>
        </w:rPr>
      </w:pPr>
    </w:p>
    <w:p w14:paraId="31815158">
      <w:pPr>
        <w:spacing w:line="320" w:lineRule="exact"/>
        <w:rPr>
          <w:rFonts w:hint="eastAsia" w:ascii="楷体_GB2312" w:hAnsi="楷体_GB2312" w:eastAsia="楷体_GB2312" w:cs="楷体_GB2312"/>
          <w:sz w:val="24"/>
        </w:rPr>
      </w:pPr>
    </w:p>
    <w:p w14:paraId="27C1CAA4">
      <w:pPr>
        <w:pStyle w:val="2"/>
        <w:numPr>
          <w:ilvl w:val="0"/>
          <w:numId w:val="0"/>
        </w:numPr>
        <w:spacing w:before="16" w:line="360" w:lineRule="auto"/>
        <w:ind w:left="210" w:leftChars="0"/>
        <w:outlineLvl w:val="0"/>
        <w:rPr>
          <w:rFonts w:asciiTheme="minorEastAsia" w:hAnsiTheme="minorEastAsia" w:eastAsiaTheme="minorEastAsia" w:cstheme="minorEastAsia"/>
          <w:b/>
          <w:bCs/>
          <w:color w:val="auto"/>
        </w:rPr>
      </w:pPr>
    </w:p>
    <w:p w14:paraId="1BEDD395">
      <w:pPr>
        <w:rPr>
          <w:rFonts w:hint="default" w:eastAsia="宋体"/>
          <w:lang w:val="en-US" w:eastAsia="zh-CN"/>
        </w:rPr>
      </w:pPr>
      <w:r>
        <w:rPr>
          <w:rFonts w:hint="eastAsia" w:eastAsia="宋体"/>
          <w:lang w:val="en-US" w:eastAsia="zh-CN"/>
        </w:rPr>
        <w:t>维修配件质保时间：（自报）</w:t>
      </w:r>
    </w:p>
    <w:p w14:paraId="096B14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0BE177"/>
    <w:multiLevelType w:val="singleLevel"/>
    <w:tmpl w:val="DC0BE177"/>
    <w:lvl w:ilvl="0" w:tentative="0">
      <w:start w:val="1"/>
      <w:numFmt w:val="decimal"/>
      <w:suff w:val="nothing"/>
      <w:lvlText w:val="%1、"/>
      <w:lvlJc w:val="left"/>
    </w:lvl>
  </w:abstractNum>
  <w:abstractNum w:abstractNumId="1">
    <w:nsid w:val="1B657DEB"/>
    <w:multiLevelType w:val="singleLevel"/>
    <w:tmpl w:val="1B657DE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806DC"/>
    <w:rsid w:val="1DE806DC"/>
    <w:rsid w:val="2CA63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rPr>
  </w:style>
  <w:style w:type="paragraph" w:styleId="5">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1123</Words>
  <Characters>1239</Characters>
  <Lines>0</Lines>
  <Paragraphs>0</Paragraphs>
  <TotalTime>8</TotalTime>
  <ScaleCrop>false</ScaleCrop>
  <LinksUpToDate>false</LinksUpToDate>
  <CharactersWithSpaces>1240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2025-12-17T06:58:00Z</dcterms:created>
  <dc:creator>黄瀛珠--崇明的猫</dc:creator>
  <cp:lastModifiedBy>黄瀛珠--崇明的猫</cp:lastModifiedBy>
  <dcterms:modified xsi:type="dcterms:W3CDTF">2025-12-25T08:59:35Z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3BA0913E564147F99AFDD5736A731A3C_13</vt:lpwstr>
  </property>
  <property fmtid="{D5CDD505-2E9C-101B-9397-08002B2CF9AE}" pid="4" name="KSOTemplateDocerSaveRecord">
    <vt:lpwstr>eyJoZGlkIjoiZmY5ZmNlOGJmMTgxN2I4ZWMyODJkYTc2NDlhZjMxMjciLCJ1c2VySWQiOiIyNDA3MDQwOTYifQ==</vt:lpwstr>
  </property>
</Properties>
</file>