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03969" w14:textId="65BEFB54" w:rsidR="00437FA0" w:rsidRDefault="00000000">
      <w:pPr>
        <w:spacing w:line="460" w:lineRule="exact"/>
        <w:jc w:val="center"/>
        <w:rPr>
          <w:b/>
          <w:bCs/>
          <w:sz w:val="30"/>
          <w:szCs w:val="30"/>
        </w:rPr>
      </w:pPr>
      <w:r>
        <w:rPr>
          <w:rFonts w:hint="eastAsia"/>
          <w:b/>
          <w:bCs/>
          <w:sz w:val="30"/>
          <w:szCs w:val="30"/>
        </w:rPr>
        <w:t>上海市第一妇婴保健院</w:t>
      </w:r>
    </w:p>
    <w:p w14:paraId="419E9506" w14:textId="77777777" w:rsidR="00437FA0" w:rsidRDefault="00000000">
      <w:pPr>
        <w:spacing w:line="460" w:lineRule="exact"/>
        <w:jc w:val="center"/>
        <w:rPr>
          <w:b/>
          <w:bCs/>
          <w:sz w:val="30"/>
          <w:szCs w:val="30"/>
        </w:rPr>
      </w:pPr>
      <w:r>
        <w:rPr>
          <w:rFonts w:hint="eastAsia"/>
          <w:b/>
          <w:bCs/>
          <w:sz w:val="30"/>
          <w:szCs w:val="30"/>
        </w:rPr>
        <w:t>西院污水处理站运营管理服务项目的需求文件</w:t>
      </w:r>
    </w:p>
    <w:p w14:paraId="17440008" w14:textId="77777777" w:rsidR="00437FA0" w:rsidRDefault="00000000">
      <w:pPr>
        <w:spacing w:line="360" w:lineRule="auto"/>
        <w:jc w:val="left"/>
        <w:rPr>
          <w:sz w:val="28"/>
          <w:szCs w:val="28"/>
        </w:rPr>
      </w:pPr>
      <w:r>
        <w:rPr>
          <w:rFonts w:hint="eastAsia"/>
          <w:sz w:val="28"/>
          <w:szCs w:val="28"/>
        </w:rPr>
        <w:t xml:space="preserve">    </w:t>
      </w:r>
    </w:p>
    <w:p w14:paraId="77DA4886" w14:textId="77777777" w:rsidR="00437FA0" w:rsidRDefault="00000000">
      <w:pPr>
        <w:spacing w:line="360" w:lineRule="exact"/>
        <w:ind w:firstLineChars="200" w:firstLine="560"/>
        <w:jc w:val="left"/>
        <w:rPr>
          <w:rFonts w:ascii="宋体" w:hAnsi="宋体" w:cs="宋体" w:hint="eastAsia"/>
          <w:sz w:val="28"/>
          <w:szCs w:val="28"/>
        </w:rPr>
      </w:pPr>
      <w:r>
        <w:rPr>
          <w:rFonts w:ascii="宋体" w:hAnsi="宋体" w:cs="宋体" w:hint="eastAsia"/>
          <w:sz w:val="28"/>
          <w:szCs w:val="28"/>
        </w:rPr>
        <w:t>上海市第一妇婴保健院西院污水处理站运营管理服务项目的需求文件</w:t>
      </w:r>
      <w:r>
        <w:rPr>
          <w:rFonts w:ascii="宋体" w:hAnsi="宋体" w:cs="宋体" w:hint="eastAsia"/>
          <w:bCs/>
          <w:sz w:val="28"/>
          <w:szCs w:val="28"/>
        </w:rPr>
        <w:t>，</w:t>
      </w:r>
      <w:r>
        <w:rPr>
          <w:rFonts w:ascii="宋体" w:hAnsi="宋体" w:cs="宋体" w:hint="eastAsia"/>
          <w:sz w:val="28"/>
          <w:szCs w:val="28"/>
        </w:rPr>
        <w:t>承包单位的要求如下：</w:t>
      </w:r>
    </w:p>
    <w:p w14:paraId="16EAE0A9" w14:textId="77777777" w:rsidR="00437FA0" w:rsidRDefault="00000000">
      <w:pPr>
        <w:numPr>
          <w:ilvl w:val="0"/>
          <w:numId w:val="1"/>
        </w:numPr>
        <w:spacing w:line="360" w:lineRule="exact"/>
        <w:ind w:firstLineChars="200" w:firstLine="560"/>
        <w:jc w:val="left"/>
        <w:rPr>
          <w:rFonts w:ascii="宋体" w:hAnsi="宋体" w:cs="宋体" w:hint="eastAsia"/>
          <w:sz w:val="28"/>
          <w:szCs w:val="28"/>
        </w:rPr>
      </w:pPr>
      <w:r>
        <w:rPr>
          <w:rFonts w:ascii="宋体" w:hAnsi="宋体" w:cs="宋体" w:hint="eastAsia"/>
          <w:sz w:val="28"/>
          <w:szCs w:val="28"/>
        </w:rPr>
        <w:t>有年检合格的工商行政管理部门核发的《企业法人营业执照》，具有独立法人资格；</w:t>
      </w:r>
    </w:p>
    <w:p w14:paraId="0F2C9C9E" w14:textId="77777777" w:rsidR="00437FA0" w:rsidRDefault="00000000">
      <w:pPr>
        <w:numPr>
          <w:ilvl w:val="0"/>
          <w:numId w:val="1"/>
        </w:numPr>
        <w:spacing w:line="360" w:lineRule="exact"/>
        <w:ind w:firstLineChars="200" w:firstLine="560"/>
        <w:jc w:val="left"/>
        <w:rPr>
          <w:rFonts w:ascii="宋体" w:hAnsi="宋体" w:cs="宋体" w:hint="eastAsia"/>
          <w:sz w:val="28"/>
          <w:szCs w:val="28"/>
        </w:rPr>
      </w:pPr>
      <w:r>
        <w:rPr>
          <w:rFonts w:ascii="宋体" w:hAnsi="宋体" w:cs="宋体" w:hint="eastAsia"/>
          <w:sz w:val="28"/>
          <w:szCs w:val="28"/>
        </w:rPr>
        <w:t>投标人具有安全生产许可证；</w:t>
      </w:r>
    </w:p>
    <w:p w14:paraId="45F4FBC0" w14:textId="77777777" w:rsidR="00437FA0" w:rsidRDefault="00000000">
      <w:pPr>
        <w:numPr>
          <w:ilvl w:val="0"/>
          <w:numId w:val="1"/>
        </w:numPr>
        <w:spacing w:line="360" w:lineRule="exact"/>
        <w:ind w:firstLineChars="200" w:firstLine="560"/>
        <w:jc w:val="left"/>
        <w:rPr>
          <w:rFonts w:ascii="宋体" w:hAnsi="宋体" w:cs="宋体" w:hint="eastAsia"/>
          <w:sz w:val="28"/>
          <w:szCs w:val="28"/>
        </w:rPr>
      </w:pPr>
      <w:r>
        <w:rPr>
          <w:rFonts w:ascii="宋体" w:hAnsi="宋体" w:cs="宋体" w:hint="eastAsia"/>
          <w:sz w:val="28"/>
          <w:szCs w:val="28"/>
        </w:rPr>
        <w:t>投标人具有环保工程专业承包三级或以上资质；</w:t>
      </w:r>
    </w:p>
    <w:p w14:paraId="38F3D3ED" w14:textId="77777777" w:rsidR="00437FA0" w:rsidRDefault="00000000">
      <w:pPr>
        <w:numPr>
          <w:ilvl w:val="0"/>
          <w:numId w:val="1"/>
        </w:numPr>
        <w:spacing w:line="360" w:lineRule="exact"/>
        <w:ind w:firstLineChars="200" w:firstLine="560"/>
        <w:jc w:val="left"/>
        <w:rPr>
          <w:rFonts w:ascii="宋体" w:hAnsi="宋体" w:cs="宋体" w:hint="eastAsia"/>
          <w:sz w:val="28"/>
          <w:szCs w:val="28"/>
        </w:rPr>
      </w:pPr>
      <w:r>
        <w:rPr>
          <w:rFonts w:ascii="宋体" w:hAnsi="宋体" w:cs="宋体" w:hint="eastAsia"/>
          <w:sz w:val="28"/>
          <w:szCs w:val="28"/>
        </w:rPr>
        <w:t>近3年内有过或正在从事相似业绩；</w:t>
      </w:r>
    </w:p>
    <w:p w14:paraId="0013C1CE" w14:textId="77777777" w:rsidR="00437FA0" w:rsidRDefault="00000000">
      <w:pPr>
        <w:numPr>
          <w:ilvl w:val="0"/>
          <w:numId w:val="1"/>
        </w:numPr>
        <w:spacing w:line="360" w:lineRule="exact"/>
        <w:ind w:firstLineChars="200" w:firstLine="560"/>
        <w:jc w:val="left"/>
        <w:rPr>
          <w:rFonts w:ascii="宋体" w:hAnsi="宋体" w:cs="宋体" w:hint="eastAsia"/>
          <w:sz w:val="28"/>
          <w:szCs w:val="28"/>
        </w:rPr>
      </w:pPr>
      <w:r>
        <w:rPr>
          <w:rFonts w:ascii="宋体" w:hAnsi="宋体" w:cs="宋体" w:hint="eastAsia"/>
          <w:sz w:val="28"/>
          <w:szCs w:val="28"/>
        </w:rPr>
        <w:t>近3年内经营及相关活动中无不良记录；</w:t>
      </w:r>
    </w:p>
    <w:p w14:paraId="2420DCFA" w14:textId="77777777" w:rsidR="00437FA0" w:rsidRDefault="00000000">
      <w:pPr>
        <w:numPr>
          <w:ilvl w:val="0"/>
          <w:numId w:val="1"/>
        </w:numPr>
        <w:spacing w:line="360" w:lineRule="exact"/>
        <w:ind w:firstLineChars="200" w:firstLine="560"/>
        <w:jc w:val="left"/>
        <w:rPr>
          <w:rFonts w:ascii="宋体" w:hAnsi="宋体" w:cs="宋体" w:hint="eastAsia"/>
          <w:sz w:val="28"/>
          <w:szCs w:val="28"/>
        </w:rPr>
      </w:pPr>
      <w:r>
        <w:rPr>
          <w:rFonts w:ascii="宋体" w:hAnsi="宋体" w:cs="宋体" w:hint="eastAsia"/>
          <w:sz w:val="28"/>
          <w:szCs w:val="28"/>
        </w:rPr>
        <w:t>提交中国裁判文书网犯罪记录查询。</w:t>
      </w:r>
    </w:p>
    <w:p w14:paraId="3F2CA6A9" w14:textId="77777777" w:rsidR="00437FA0" w:rsidRDefault="00000000">
      <w:pPr>
        <w:spacing w:line="360" w:lineRule="exact"/>
        <w:ind w:firstLineChars="200" w:firstLine="560"/>
        <w:jc w:val="left"/>
        <w:rPr>
          <w:rFonts w:ascii="宋体" w:hAnsi="宋体" w:cs="宋体" w:hint="eastAsia"/>
          <w:sz w:val="28"/>
          <w:szCs w:val="28"/>
        </w:rPr>
      </w:pPr>
      <w:r>
        <w:rPr>
          <w:rFonts w:ascii="宋体" w:hAnsi="宋体" w:cs="宋体" w:hint="eastAsia"/>
          <w:sz w:val="28"/>
          <w:szCs w:val="28"/>
        </w:rPr>
        <w:t xml:space="preserve">招标范围：对西院污水处理设施的日常运行管理和技术服务，确保设施正常运行和出水达到原设计标准。     </w:t>
      </w:r>
    </w:p>
    <w:p w14:paraId="1348D1DB" w14:textId="77777777" w:rsidR="00437FA0" w:rsidRDefault="00000000">
      <w:pPr>
        <w:spacing w:line="360" w:lineRule="exact"/>
        <w:ind w:leftChars="200" w:left="420"/>
        <w:jc w:val="left"/>
        <w:rPr>
          <w:rFonts w:ascii="宋体" w:hAnsi="宋体" w:cs="宋体" w:hint="eastAsia"/>
          <w:sz w:val="28"/>
          <w:szCs w:val="28"/>
        </w:rPr>
      </w:pPr>
      <w:r>
        <w:rPr>
          <w:rFonts w:ascii="宋体" w:hAnsi="宋体" w:cs="宋体" w:hint="eastAsia"/>
          <w:sz w:val="28"/>
          <w:szCs w:val="28"/>
        </w:rPr>
        <w:t xml:space="preserve"> 招标说明：</w:t>
      </w:r>
    </w:p>
    <w:p w14:paraId="301FD3E8" w14:textId="77777777" w:rsidR="00437FA0" w:rsidRDefault="00000000">
      <w:pPr>
        <w:numPr>
          <w:ilvl w:val="0"/>
          <w:numId w:val="2"/>
        </w:numPr>
        <w:spacing w:line="360" w:lineRule="exact"/>
        <w:jc w:val="left"/>
        <w:rPr>
          <w:rFonts w:ascii="宋体" w:hAnsi="宋体" w:cs="宋体" w:hint="eastAsia"/>
          <w:sz w:val="28"/>
          <w:szCs w:val="28"/>
        </w:rPr>
      </w:pPr>
      <w:r>
        <w:rPr>
          <w:rFonts w:ascii="宋体" w:hAnsi="宋体" w:cs="宋体" w:hint="eastAsia"/>
          <w:sz w:val="28"/>
          <w:szCs w:val="28"/>
        </w:rPr>
        <w:t>本次评议的过程中所发生的一切费用由参与单位自行承担，中标单位需向招标代理机构支付评标费用人民币</w:t>
      </w:r>
      <w:r>
        <w:rPr>
          <w:rFonts w:ascii="宋体" w:hAnsi="宋体" w:cs="宋体" w:hint="eastAsia"/>
          <w:sz w:val="28"/>
          <w:szCs w:val="28"/>
          <w:u w:val="single"/>
        </w:rPr>
        <w:t>5000</w:t>
      </w:r>
      <w:r>
        <w:rPr>
          <w:rFonts w:ascii="宋体" w:hAnsi="宋体" w:cs="宋体" w:hint="eastAsia"/>
          <w:sz w:val="28"/>
          <w:szCs w:val="28"/>
        </w:rPr>
        <w:t>元整。</w:t>
      </w:r>
    </w:p>
    <w:p w14:paraId="4CE10641" w14:textId="77777777" w:rsidR="00437FA0" w:rsidRDefault="00000000">
      <w:pPr>
        <w:numPr>
          <w:ilvl w:val="0"/>
          <w:numId w:val="2"/>
        </w:numPr>
        <w:spacing w:line="360" w:lineRule="exact"/>
        <w:jc w:val="left"/>
        <w:rPr>
          <w:rFonts w:ascii="宋体" w:hAnsi="宋体" w:cs="宋体" w:hint="eastAsia"/>
          <w:sz w:val="28"/>
          <w:szCs w:val="28"/>
        </w:rPr>
      </w:pPr>
      <w:r>
        <w:rPr>
          <w:rFonts w:ascii="宋体" w:hAnsi="宋体" w:cs="宋体" w:hint="eastAsia"/>
          <w:sz w:val="28"/>
          <w:szCs w:val="28"/>
        </w:rPr>
        <w:t>本项目的维保期限为1年。</w:t>
      </w:r>
    </w:p>
    <w:p w14:paraId="7E8E3628" w14:textId="02E8E747" w:rsidR="00437FA0" w:rsidRDefault="00000000">
      <w:pPr>
        <w:numPr>
          <w:ilvl w:val="0"/>
          <w:numId w:val="2"/>
        </w:numPr>
        <w:spacing w:line="360" w:lineRule="exact"/>
        <w:jc w:val="left"/>
        <w:rPr>
          <w:rFonts w:ascii="宋体" w:hAnsi="宋体" w:cs="宋体" w:hint="eastAsia"/>
          <w:sz w:val="28"/>
          <w:szCs w:val="28"/>
        </w:rPr>
      </w:pPr>
      <w:r>
        <w:rPr>
          <w:rFonts w:ascii="宋体" w:hAnsi="宋体" w:cs="宋体" w:hint="eastAsia"/>
          <w:sz w:val="28"/>
          <w:szCs w:val="28"/>
        </w:rPr>
        <w:t>本次项目限价2</w:t>
      </w:r>
      <w:r w:rsidR="0036339F">
        <w:rPr>
          <w:rFonts w:ascii="宋体" w:hAnsi="宋体" w:cs="宋体" w:hint="eastAsia"/>
          <w:sz w:val="28"/>
          <w:szCs w:val="28"/>
        </w:rPr>
        <w:t>9</w:t>
      </w:r>
      <w:r>
        <w:rPr>
          <w:rFonts w:ascii="宋体" w:hAnsi="宋体" w:cs="宋体" w:hint="eastAsia"/>
          <w:sz w:val="28"/>
          <w:szCs w:val="28"/>
        </w:rPr>
        <w:t>万元，技术要求详见附件。</w:t>
      </w:r>
    </w:p>
    <w:p w14:paraId="050393A8" w14:textId="77777777" w:rsidR="00437FA0" w:rsidRDefault="00000000">
      <w:pPr>
        <w:numPr>
          <w:ilvl w:val="0"/>
          <w:numId w:val="2"/>
        </w:numPr>
        <w:spacing w:line="360" w:lineRule="exact"/>
        <w:jc w:val="left"/>
        <w:rPr>
          <w:rFonts w:ascii="宋体" w:hAnsi="宋体" w:cs="宋体" w:hint="eastAsia"/>
          <w:sz w:val="28"/>
          <w:szCs w:val="28"/>
        </w:rPr>
      </w:pPr>
      <w:r>
        <w:rPr>
          <w:rFonts w:ascii="宋体" w:hAnsi="宋体" w:cs="宋体" w:hint="eastAsia"/>
          <w:sz w:val="28"/>
          <w:szCs w:val="28"/>
        </w:rPr>
        <w:t xml:space="preserve">本次需求文件及相关附件均作为合同附件。        </w:t>
      </w:r>
    </w:p>
    <w:p w14:paraId="4DB222A9" w14:textId="77777777" w:rsidR="00437FA0" w:rsidRDefault="00000000">
      <w:pPr>
        <w:spacing w:line="360" w:lineRule="exact"/>
        <w:ind w:firstLineChars="200" w:firstLine="560"/>
        <w:jc w:val="left"/>
        <w:rPr>
          <w:rFonts w:ascii="宋体" w:hAnsi="宋体" w:cs="宋体" w:hint="eastAsia"/>
          <w:sz w:val="28"/>
          <w:szCs w:val="28"/>
        </w:rPr>
      </w:pPr>
      <w:r>
        <w:rPr>
          <w:rFonts w:ascii="宋体" w:hAnsi="宋体" w:cs="宋体" w:hint="eastAsia"/>
          <w:sz w:val="28"/>
          <w:szCs w:val="28"/>
        </w:rPr>
        <w:t xml:space="preserve">投标文件要求： </w:t>
      </w:r>
    </w:p>
    <w:p w14:paraId="704881A4" w14:textId="77777777" w:rsidR="00437FA0" w:rsidRDefault="00000000">
      <w:pPr>
        <w:numPr>
          <w:ilvl w:val="0"/>
          <w:numId w:val="3"/>
        </w:numPr>
        <w:spacing w:line="360" w:lineRule="exact"/>
        <w:jc w:val="left"/>
        <w:rPr>
          <w:rFonts w:ascii="宋体" w:hAnsi="宋体" w:cs="宋体" w:hint="eastAsia"/>
          <w:sz w:val="28"/>
          <w:szCs w:val="28"/>
        </w:rPr>
      </w:pPr>
      <w:r>
        <w:rPr>
          <w:rFonts w:ascii="宋体" w:hAnsi="宋体" w:cs="宋体" w:hint="eastAsia"/>
          <w:sz w:val="28"/>
          <w:szCs w:val="28"/>
        </w:rPr>
        <w:t>参与单位的营业执照、资质及法人证书；</w:t>
      </w:r>
    </w:p>
    <w:p w14:paraId="62F43A15" w14:textId="77777777" w:rsidR="00437FA0" w:rsidRDefault="00000000">
      <w:pPr>
        <w:numPr>
          <w:ilvl w:val="0"/>
          <w:numId w:val="3"/>
        </w:numPr>
        <w:spacing w:line="360" w:lineRule="exact"/>
        <w:jc w:val="left"/>
        <w:rPr>
          <w:rFonts w:ascii="宋体" w:hAnsi="宋体" w:cs="宋体" w:hint="eastAsia"/>
          <w:sz w:val="28"/>
          <w:szCs w:val="28"/>
        </w:rPr>
      </w:pPr>
      <w:r>
        <w:rPr>
          <w:rFonts w:ascii="宋体" w:hAnsi="宋体" w:cs="宋体" w:hint="eastAsia"/>
          <w:sz w:val="28"/>
          <w:szCs w:val="28"/>
        </w:rPr>
        <w:t>回复文件（内容主要为项目报价、服务承诺、维保方案、响应时间、项目经理简历、公司类似业绩等）；</w:t>
      </w:r>
    </w:p>
    <w:p w14:paraId="214B06CE" w14:textId="77777777" w:rsidR="00437FA0" w:rsidRDefault="00000000">
      <w:pPr>
        <w:numPr>
          <w:ilvl w:val="0"/>
          <w:numId w:val="3"/>
        </w:numPr>
        <w:spacing w:line="360" w:lineRule="exact"/>
        <w:jc w:val="left"/>
        <w:rPr>
          <w:rFonts w:ascii="宋体" w:hAnsi="宋体" w:cs="宋体" w:hint="eastAsia"/>
          <w:sz w:val="28"/>
          <w:szCs w:val="28"/>
        </w:rPr>
      </w:pPr>
      <w:r>
        <w:rPr>
          <w:rFonts w:ascii="宋体" w:hAnsi="宋体" w:cs="宋体" w:hint="eastAsia"/>
          <w:sz w:val="28"/>
          <w:szCs w:val="28"/>
        </w:rPr>
        <w:t>裁判文书网犯罪记录查询截图纸质版，筛选条件为“案由：刑事案由”或“案件类型：刑事案件”；</w:t>
      </w:r>
    </w:p>
    <w:p w14:paraId="7DC1072D" w14:textId="77777777" w:rsidR="00437FA0" w:rsidRDefault="00000000">
      <w:pPr>
        <w:numPr>
          <w:ilvl w:val="0"/>
          <w:numId w:val="3"/>
        </w:numPr>
        <w:spacing w:line="360" w:lineRule="exact"/>
        <w:jc w:val="left"/>
        <w:rPr>
          <w:rFonts w:ascii="宋体" w:hAnsi="宋体" w:cs="宋体" w:hint="eastAsia"/>
          <w:sz w:val="28"/>
          <w:szCs w:val="28"/>
        </w:rPr>
      </w:pPr>
      <w:r>
        <w:rPr>
          <w:rFonts w:ascii="宋体" w:hAnsi="宋体" w:cs="宋体" w:hint="eastAsia"/>
          <w:b/>
          <w:bCs/>
          <w:sz w:val="28"/>
          <w:szCs w:val="28"/>
        </w:rPr>
        <w:t>同一个项目若发现两家或者两家以上的报名单位，其单位法人、股东及受益人为同一人，则上述单位的投标文件作废，并列入我院黑名单；</w:t>
      </w:r>
    </w:p>
    <w:p w14:paraId="1BC94FC5" w14:textId="77777777" w:rsidR="00437FA0" w:rsidRDefault="00000000">
      <w:pPr>
        <w:numPr>
          <w:ilvl w:val="0"/>
          <w:numId w:val="3"/>
        </w:numPr>
        <w:spacing w:line="360" w:lineRule="exact"/>
        <w:jc w:val="left"/>
        <w:rPr>
          <w:rFonts w:ascii="宋体" w:hAnsi="宋体" w:cs="宋体" w:hint="eastAsia"/>
          <w:sz w:val="28"/>
          <w:szCs w:val="28"/>
        </w:rPr>
      </w:pPr>
      <w:r>
        <w:rPr>
          <w:rFonts w:ascii="宋体" w:hAnsi="宋体" w:cs="宋体" w:hint="eastAsia"/>
          <w:b/>
          <w:bCs/>
          <w:sz w:val="28"/>
          <w:szCs w:val="28"/>
        </w:rPr>
        <w:t>投标文件必须密封并盖骑缝章。</w:t>
      </w:r>
    </w:p>
    <w:p w14:paraId="54610BD8" w14:textId="77777777" w:rsidR="00437FA0" w:rsidRDefault="00437FA0">
      <w:pPr>
        <w:spacing w:line="360" w:lineRule="exact"/>
        <w:jc w:val="left"/>
        <w:rPr>
          <w:rFonts w:ascii="宋体" w:hAnsi="宋体" w:cs="宋体" w:hint="eastAsia"/>
          <w:sz w:val="28"/>
          <w:szCs w:val="28"/>
        </w:rPr>
      </w:pPr>
    </w:p>
    <w:p w14:paraId="73142409" w14:textId="77777777" w:rsidR="00437FA0" w:rsidRDefault="00000000">
      <w:pPr>
        <w:spacing w:line="360" w:lineRule="exact"/>
        <w:ind w:leftChars="200" w:left="420"/>
        <w:jc w:val="left"/>
        <w:rPr>
          <w:rFonts w:ascii="宋体" w:hAnsi="宋体" w:cs="宋体" w:hint="eastAsia"/>
          <w:sz w:val="28"/>
          <w:szCs w:val="28"/>
        </w:rPr>
      </w:pPr>
      <w:r>
        <w:rPr>
          <w:rFonts w:ascii="宋体" w:hAnsi="宋体" w:cs="宋体" w:hint="eastAsia"/>
          <w:sz w:val="28"/>
          <w:szCs w:val="28"/>
        </w:rPr>
        <w:t>提交时间：2025年02月24日下午17:00之前。</w:t>
      </w:r>
    </w:p>
    <w:p w14:paraId="069F68C8" w14:textId="77777777" w:rsidR="00437FA0" w:rsidRDefault="00000000">
      <w:pPr>
        <w:spacing w:line="360" w:lineRule="exact"/>
        <w:ind w:leftChars="200" w:left="420"/>
        <w:jc w:val="left"/>
        <w:rPr>
          <w:rFonts w:ascii="宋体" w:hAnsi="宋体" w:cs="宋体" w:hint="eastAsia"/>
          <w:sz w:val="28"/>
          <w:szCs w:val="28"/>
        </w:rPr>
      </w:pPr>
      <w:r>
        <w:rPr>
          <w:rFonts w:ascii="宋体" w:hAnsi="宋体" w:cs="宋体" w:hint="eastAsia"/>
          <w:sz w:val="28"/>
          <w:szCs w:val="28"/>
        </w:rPr>
        <w:t>提交地点：高科西路2699号转化医院中心2楼212室。</w:t>
      </w:r>
    </w:p>
    <w:p w14:paraId="7F174D4C" w14:textId="77777777" w:rsidR="00437FA0" w:rsidRDefault="00437FA0">
      <w:pPr>
        <w:spacing w:line="360" w:lineRule="exact"/>
        <w:ind w:leftChars="200" w:left="420"/>
        <w:jc w:val="left"/>
        <w:rPr>
          <w:sz w:val="28"/>
          <w:szCs w:val="28"/>
        </w:rPr>
      </w:pPr>
    </w:p>
    <w:p w14:paraId="77588E95" w14:textId="77777777" w:rsidR="00437FA0" w:rsidRDefault="00437FA0">
      <w:pPr>
        <w:spacing w:line="360" w:lineRule="exact"/>
        <w:ind w:leftChars="200" w:left="420"/>
        <w:jc w:val="left"/>
        <w:rPr>
          <w:sz w:val="28"/>
          <w:szCs w:val="28"/>
        </w:rPr>
      </w:pPr>
    </w:p>
    <w:p w14:paraId="47041F01" w14:textId="77777777" w:rsidR="00437FA0" w:rsidRDefault="00000000">
      <w:pPr>
        <w:spacing w:line="360" w:lineRule="exact"/>
        <w:ind w:leftChars="200" w:left="420"/>
        <w:jc w:val="right"/>
        <w:rPr>
          <w:sz w:val="28"/>
          <w:szCs w:val="28"/>
        </w:rPr>
      </w:pPr>
      <w:r>
        <w:rPr>
          <w:rFonts w:hint="eastAsia"/>
          <w:sz w:val="28"/>
          <w:szCs w:val="28"/>
        </w:rPr>
        <w:t xml:space="preserve">                                           </w:t>
      </w:r>
      <w:r>
        <w:rPr>
          <w:rFonts w:hint="eastAsia"/>
          <w:sz w:val="28"/>
          <w:szCs w:val="28"/>
        </w:rPr>
        <w:t>后勤保障部</w:t>
      </w:r>
    </w:p>
    <w:p w14:paraId="48FA60D5" w14:textId="77777777" w:rsidR="00437FA0" w:rsidRDefault="00000000">
      <w:pPr>
        <w:spacing w:line="360" w:lineRule="exact"/>
        <w:ind w:leftChars="200" w:left="420"/>
        <w:jc w:val="right"/>
        <w:rPr>
          <w:sz w:val="28"/>
          <w:szCs w:val="28"/>
        </w:rPr>
      </w:pPr>
      <w:r>
        <w:rPr>
          <w:rFonts w:hint="eastAsia"/>
          <w:sz w:val="28"/>
          <w:szCs w:val="28"/>
        </w:rPr>
        <w:t xml:space="preserve">                                           2025.2.20</w:t>
      </w:r>
    </w:p>
    <w:p w14:paraId="12C6CED8" w14:textId="77777777" w:rsidR="00437FA0" w:rsidRDefault="00000000">
      <w:pPr>
        <w:spacing w:line="360" w:lineRule="auto"/>
        <w:jc w:val="left"/>
        <w:rPr>
          <w:sz w:val="28"/>
          <w:szCs w:val="28"/>
        </w:rPr>
      </w:pPr>
      <w:r>
        <w:rPr>
          <w:rFonts w:hint="eastAsia"/>
          <w:sz w:val="28"/>
          <w:szCs w:val="28"/>
        </w:rPr>
        <w:lastRenderedPageBreak/>
        <w:t>附件：</w:t>
      </w:r>
      <w:r>
        <w:rPr>
          <w:sz w:val="28"/>
          <w:szCs w:val="28"/>
        </w:rPr>
        <w:t xml:space="preserve"> </w:t>
      </w:r>
      <w:r>
        <w:rPr>
          <w:rFonts w:hint="eastAsia"/>
          <w:sz w:val="28"/>
          <w:szCs w:val="28"/>
        </w:rPr>
        <w:t>技术及招标说明</w:t>
      </w:r>
    </w:p>
    <w:p w14:paraId="6AF59C5F" w14:textId="77777777" w:rsidR="00437FA0" w:rsidRDefault="00000000">
      <w:pPr>
        <w:numPr>
          <w:ilvl w:val="0"/>
          <w:numId w:val="4"/>
        </w:numPr>
        <w:spacing w:line="480" w:lineRule="exact"/>
        <w:jc w:val="left"/>
        <w:rPr>
          <w:rFonts w:ascii="宋体" w:hAnsi="宋体" w:cs="宋体" w:hint="eastAsia"/>
          <w:sz w:val="28"/>
          <w:szCs w:val="28"/>
        </w:rPr>
      </w:pPr>
      <w:r>
        <w:rPr>
          <w:rFonts w:ascii="宋体" w:hAnsi="宋体" w:cs="宋体" w:hint="eastAsia"/>
          <w:sz w:val="28"/>
          <w:szCs w:val="28"/>
        </w:rPr>
        <w:t>投标单位在标书中必须承诺，派遣一名具有上海市医学预防会颁发的医院污水操作人员证书的操作人员365天负责项目设施的运维；</w:t>
      </w:r>
    </w:p>
    <w:p w14:paraId="51A04F1E" w14:textId="77777777" w:rsidR="00437FA0" w:rsidRDefault="00000000">
      <w:pPr>
        <w:numPr>
          <w:ilvl w:val="0"/>
          <w:numId w:val="4"/>
        </w:numPr>
        <w:spacing w:line="480" w:lineRule="exact"/>
        <w:jc w:val="left"/>
        <w:rPr>
          <w:rFonts w:ascii="宋体" w:hAnsi="宋体" w:cs="宋体" w:hint="eastAsia"/>
          <w:sz w:val="28"/>
          <w:szCs w:val="28"/>
        </w:rPr>
      </w:pPr>
      <w:r>
        <w:rPr>
          <w:rFonts w:ascii="宋体" w:hAnsi="宋体" w:cs="宋体" w:hint="eastAsia"/>
          <w:sz w:val="28"/>
          <w:szCs w:val="28"/>
        </w:rPr>
        <w:t>本次报价一经中标，在合同期内价格不做调整。本次合同期暂定为1年；</w:t>
      </w:r>
    </w:p>
    <w:p w14:paraId="63C65969" w14:textId="77777777" w:rsidR="00437FA0" w:rsidRDefault="00000000">
      <w:pPr>
        <w:numPr>
          <w:ilvl w:val="0"/>
          <w:numId w:val="4"/>
        </w:numPr>
        <w:spacing w:line="500" w:lineRule="exact"/>
        <w:rPr>
          <w:rFonts w:ascii="宋体" w:hAnsi="宋体" w:cs="宋体" w:hint="eastAsia"/>
          <w:sz w:val="28"/>
          <w:szCs w:val="28"/>
        </w:rPr>
      </w:pPr>
      <w:r>
        <w:rPr>
          <w:rFonts w:ascii="宋体" w:hAnsi="宋体" w:cs="宋体" w:hint="eastAsia"/>
          <w:sz w:val="28"/>
          <w:szCs w:val="28"/>
        </w:rPr>
        <w:t>服务方式：委派专职持证操作人员对招标方污水处理设施进行调试、管理、维护，操作，并按照规定，定期检测水样，以确保出水水质达到环保标准要求；</w:t>
      </w:r>
    </w:p>
    <w:p w14:paraId="791070CC" w14:textId="77777777" w:rsidR="00437FA0" w:rsidRDefault="00000000">
      <w:pPr>
        <w:numPr>
          <w:ilvl w:val="0"/>
          <w:numId w:val="4"/>
        </w:numPr>
        <w:spacing w:line="500" w:lineRule="exact"/>
        <w:rPr>
          <w:rFonts w:ascii="宋体" w:hAnsi="宋体" w:cs="宋体" w:hint="eastAsia"/>
          <w:sz w:val="28"/>
          <w:szCs w:val="28"/>
        </w:rPr>
      </w:pPr>
      <w:r>
        <w:rPr>
          <w:rFonts w:ascii="宋体" w:hAnsi="宋体" w:cs="宋体" w:hint="eastAsia"/>
          <w:sz w:val="28"/>
          <w:szCs w:val="28"/>
        </w:rPr>
        <w:t>运维期间，必须做好污水处理设施、设备调试及日常污水达标排放的投药、检测、记录等工作；</w:t>
      </w:r>
    </w:p>
    <w:p w14:paraId="3B6088CC" w14:textId="77777777" w:rsidR="00437FA0" w:rsidRDefault="00000000">
      <w:pPr>
        <w:numPr>
          <w:ilvl w:val="0"/>
          <w:numId w:val="4"/>
        </w:numPr>
        <w:spacing w:line="500" w:lineRule="exact"/>
        <w:rPr>
          <w:rFonts w:ascii="宋体" w:hAnsi="宋体" w:cs="宋体" w:hint="eastAsia"/>
          <w:sz w:val="28"/>
          <w:szCs w:val="28"/>
        </w:rPr>
      </w:pPr>
      <w:r>
        <w:rPr>
          <w:rFonts w:ascii="宋体" w:hAnsi="宋体" w:cs="宋体" w:hint="eastAsia"/>
          <w:sz w:val="28"/>
          <w:szCs w:val="28"/>
        </w:rPr>
        <w:t>按照规定进行污水水池沉积物的定期清除，外运；</w:t>
      </w:r>
    </w:p>
    <w:p w14:paraId="335056D2" w14:textId="77777777" w:rsidR="00437FA0" w:rsidRDefault="00000000">
      <w:pPr>
        <w:numPr>
          <w:ilvl w:val="0"/>
          <w:numId w:val="4"/>
        </w:numPr>
        <w:spacing w:line="500" w:lineRule="exact"/>
        <w:rPr>
          <w:rFonts w:ascii="宋体" w:hAnsi="宋体" w:hint="eastAsia"/>
          <w:sz w:val="28"/>
          <w:szCs w:val="28"/>
        </w:rPr>
      </w:pPr>
      <w:r>
        <w:rPr>
          <w:rFonts w:ascii="宋体" w:hAnsi="宋体" w:cs="宋体" w:hint="eastAsia"/>
          <w:sz w:val="28"/>
          <w:szCs w:val="28"/>
        </w:rPr>
        <w:t>技术要求：</w:t>
      </w:r>
      <w:r>
        <w:rPr>
          <w:rFonts w:ascii="宋体" w:hAnsi="宋体" w:hint="eastAsia"/>
          <w:sz w:val="28"/>
          <w:szCs w:val="28"/>
        </w:rPr>
        <w:t>污水处理设施设计处理量为144T/d；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2619"/>
        <w:gridCol w:w="2674"/>
      </w:tblGrid>
      <w:tr w:rsidR="00437FA0" w14:paraId="5A62FED0" w14:textId="77777777">
        <w:trPr>
          <w:trHeight w:val="367"/>
          <w:jc w:val="center"/>
        </w:trPr>
        <w:tc>
          <w:tcPr>
            <w:tcW w:w="2587" w:type="dxa"/>
            <w:vAlign w:val="center"/>
          </w:tcPr>
          <w:p w14:paraId="2EE32916" w14:textId="77777777" w:rsidR="00437FA0" w:rsidRDefault="00000000">
            <w:pPr>
              <w:spacing w:line="500" w:lineRule="exact"/>
              <w:jc w:val="center"/>
              <w:rPr>
                <w:rFonts w:ascii="宋体" w:hAnsi="宋体" w:hint="eastAsia"/>
                <w:sz w:val="24"/>
              </w:rPr>
            </w:pPr>
            <w:r>
              <w:rPr>
                <w:rFonts w:ascii="宋体" w:hAnsi="宋体" w:hint="eastAsia"/>
                <w:sz w:val="24"/>
              </w:rPr>
              <w:t>指标</w:t>
            </w:r>
          </w:p>
        </w:tc>
        <w:tc>
          <w:tcPr>
            <w:tcW w:w="2619" w:type="dxa"/>
            <w:vAlign w:val="center"/>
          </w:tcPr>
          <w:p w14:paraId="37D18BD7" w14:textId="77777777" w:rsidR="00437FA0" w:rsidRDefault="00000000">
            <w:pPr>
              <w:spacing w:line="500" w:lineRule="exact"/>
              <w:jc w:val="center"/>
              <w:rPr>
                <w:sz w:val="24"/>
              </w:rPr>
            </w:pPr>
            <w:r>
              <w:rPr>
                <w:rFonts w:ascii="宋体" w:hAnsi="宋体" w:hint="eastAsia"/>
                <w:sz w:val="24"/>
              </w:rPr>
              <w:t>进水水质</w:t>
            </w:r>
          </w:p>
        </w:tc>
        <w:tc>
          <w:tcPr>
            <w:tcW w:w="2674" w:type="dxa"/>
            <w:vAlign w:val="center"/>
          </w:tcPr>
          <w:p w14:paraId="174ACA13" w14:textId="77777777" w:rsidR="00437FA0" w:rsidRDefault="00000000">
            <w:pPr>
              <w:spacing w:line="500" w:lineRule="exact"/>
              <w:jc w:val="center"/>
              <w:rPr>
                <w:sz w:val="24"/>
              </w:rPr>
            </w:pPr>
            <w:r>
              <w:rPr>
                <w:rFonts w:ascii="宋体" w:hAnsi="宋体" w:hint="eastAsia"/>
                <w:sz w:val="24"/>
              </w:rPr>
              <w:t>出水水质</w:t>
            </w:r>
          </w:p>
        </w:tc>
      </w:tr>
      <w:tr w:rsidR="00437FA0" w14:paraId="35833C94" w14:textId="77777777">
        <w:trPr>
          <w:trHeight w:val="299"/>
          <w:jc w:val="center"/>
        </w:trPr>
        <w:tc>
          <w:tcPr>
            <w:tcW w:w="2587" w:type="dxa"/>
            <w:vAlign w:val="center"/>
          </w:tcPr>
          <w:p w14:paraId="7B16FF2F" w14:textId="77777777" w:rsidR="00437FA0" w:rsidRDefault="00000000">
            <w:pPr>
              <w:spacing w:line="500" w:lineRule="exact"/>
              <w:jc w:val="center"/>
              <w:rPr>
                <w:rFonts w:ascii="宋体" w:hAnsi="宋体" w:hint="eastAsia"/>
                <w:sz w:val="24"/>
              </w:rPr>
            </w:pPr>
            <w:r>
              <w:rPr>
                <w:rFonts w:ascii="宋体" w:hAnsi="宋体" w:hint="eastAsia"/>
                <w:sz w:val="24"/>
              </w:rPr>
              <w:t>COD</w:t>
            </w:r>
            <w:r>
              <w:rPr>
                <w:rFonts w:ascii="宋体" w:hAnsi="宋体" w:hint="eastAsia"/>
                <w:sz w:val="24"/>
                <w:vertAlign w:val="subscript"/>
              </w:rPr>
              <w:t>Cr</w:t>
            </w:r>
          </w:p>
        </w:tc>
        <w:tc>
          <w:tcPr>
            <w:tcW w:w="2619" w:type="dxa"/>
            <w:vAlign w:val="center"/>
          </w:tcPr>
          <w:p w14:paraId="1D645007" w14:textId="77777777" w:rsidR="00437FA0" w:rsidRDefault="00000000">
            <w:pPr>
              <w:spacing w:line="500" w:lineRule="exact"/>
              <w:jc w:val="center"/>
              <w:rPr>
                <w:sz w:val="24"/>
              </w:rPr>
            </w:pPr>
            <w:r>
              <w:rPr>
                <w:rFonts w:ascii="宋体" w:hAnsi="宋体" w:hint="eastAsia"/>
                <w:sz w:val="24"/>
              </w:rPr>
              <w:t>400mg/L</w:t>
            </w:r>
          </w:p>
        </w:tc>
        <w:tc>
          <w:tcPr>
            <w:tcW w:w="2674" w:type="dxa"/>
            <w:vAlign w:val="center"/>
          </w:tcPr>
          <w:p w14:paraId="6B6B3F06" w14:textId="77777777" w:rsidR="00437FA0" w:rsidRDefault="00000000">
            <w:pPr>
              <w:spacing w:line="500" w:lineRule="exact"/>
              <w:jc w:val="center"/>
              <w:rPr>
                <w:sz w:val="24"/>
              </w:rPr>
            </w:pPr>
            <w:r>
              <w:rPr>
                <w:rFonts w:ascii="宋体" w:hAnsi="宋体" w:hint="eastAsia"/>
                <w:sz w:val="24"/>
              </w:rPr>
              <w:t>250mg/L</w:t>
            </w:r>
          </w:p>
        </w:tc>
      </w:tr>
      <w:tr w:rsidR="00437FA0" w14:paraId="1D2ADB78" w14:textId="77777777">
        <w:trPr>
          <w:trHeight w:val="339"/>
          <w:jc w:val="center"/>
        </w:trPr>
        <w:tc>
          <w:tcPr>
            <w:tcW w:w="2587" w:type="dxa"/>
            <w:vAlign w:val="center"/>
          </w:tcPr>
          <w:p w14:paraId="680B38B2" w14:textId="77777777" w:rsidR="00437FA0" w:rsidRDefault="00000000">
            <w:pPr>
              <w:spacing w:line="500" w:lineRule="exact"/>
              <w:jc w:val="center"/>
              <w:rPr>
                <w:rFonts w:ascii="宋体" w:hAnsi="宋体" w:hint="eastAsia"/>
                <w:sz w:val="24"/>
              </w:rPr>
            </w:pPr>
            <w:r>
              <w:rPr>
                <w:rFonts w:ascii="宋体" w:hAnsi="宋体" w:hint="eastAsia"/>
                <w:sz w:val="24"/>
              </w:rPr>
              <w:t>BOD</w:t>
            </w:r>
            <w:r>
              <w:rPr>
                <w:rFonts w:ascii="宋体" w:hAnsi="宋体" w:hint="eastAsia"/>
                <w:sz w:val="24"/>
                <w:vertAlign w:val="subscript"/>
              </w:rPr>
              <w:t>5</w:t>
            </w:r>
          </w:p>
        </w:tc>
        <w:tc>
          <w:tcPr>
            <w:tcW w:w="2619" w:type="dxa"/>
            <w:vAlign w:val="center"/>
          </w:tcPr>
          <w:p w14:paraId="663ECA38" w14:textId="77777777" w:rsidR="00437FA0" w:rsidRDefault="00000000">
            <w:pPr>
              <w:spacing w:line="500" w:lineRule="exact"/>
              <w:jc w:val="center"/>
              <w:rPr>
                <w:sz w:val="24"/>
              </w:rPr>
            </w:pPr>
            <w:r>
              <w:rPr>
                <w:rFonts w:ascii="宋体" w:hAnsi="宋体" w:hint="eastAsia"/>
                <w:sz w:val="24"/>
              </w:rPr>
              <w:t>250mg/L</w:t>
            </w:r>
          </w:p>
        </w:tc>
        <w:tc>
          <w:tcPr>
            <w:tcW w:w="2674" w:type="dxa"/>
            <w:vAlign w:val="center"/>
          </w:tcPr>
          <w:p w14:paraId="4E9B63D3" w14:textId="77777777" w:rsidR="00437FA0" w:rsidRDefault="00000000">
            <w:pPr>
              <w:spacing w:line="500" w:lineRule="exact"/>
              <w:jc w:val="center"/>
              <w:rPr>
                <w:sz w:val="24"/>
              </w:rPr>
            </w:pPr>
            <w:r>
              <w:rPr>
                <w:rFonts w:ascii="宋体" w:hAnsi="宋体" w:hint="eastAsia"/>
                <w:sz w:val="24"/>
              </w:rPr>
              <w:t>100mg/L</w:t>
            </w:r>
          </w:p>
        </w:tc>
      </w:tr>
      <w:tr w:rsidR="00437FA0" w14:paraId="304C9828" w14:textId="77777777">
        <w:trPr>
          <w:trHeight w:val="356"/>
          <w:jc w:val="center"/>
        </w:trPr>
        <w:tc>
          <w:tcPr>
            <w:tcW w:w="2587" w:type="dxa"/>
            <w:vAlign w:val="center"/>
          </w:tcPr>
          <w:p w14:paraId="34CBBD5A" w14:textId="77777777" w:rsidR="00437FA0" w:rsidRDefault="00000000">
            <w:pPr>
              <w:spacing w:line="500" w:lineRule="exact"/>
              <w:jc w:val="center"/>
              <w:rPr>
                <w:rFonts w:ascii="宋体" w:hAnsi="宋体" w:hint="eastAsia"/>
                <w:sz w:val="24"/>
              </w:rPr>
            </w:pPr>
            <w:r>
              <w:rPr>
                <w:rFonts w:ascii="宋体" w:hAnsi="宋体" w:hint="eastAsia"/>
                <w:sz w:val="24"/>
              </w:rPr>
              <w:t>NH</w:t>
            </w:r>
            <w:r>
              <w:rPr>
                <w:rFonts w:ascii="宋体" w:hAnsi="宋体" w:hint="eastAsia"/>
                <w:sz w:val="24"/>
                <w:vertAlign w:val="subscript"/>
              </w:rPr>
              <w:t>3</w:t>
            </w:r>
            <w:r>
              <w:rPr>
                <w:rFonts w:ascii="宋体" w:hAnsi="宋体" w:hint="eastAsia"/>
                <w:sz w:val="24"/>
              </w:rPr>
              <w:t>-N</w:t>
            </w:r>
          </w:p>
        </w:tc>
        <w:tc>
          <w:tcPr>
            <w:tcW w:w="2619" w:type="dxa"/>
            <w:vAlign w:val="center"/>
          </w:tcPr>
          <w:p w14:paraId="6CB7B822" w14:textId="77777777" w:rsidR="00437FA0" w:rsidRDefault="00000000">
            <w:pPr>
              <w:spacing w:line="500" w:lineRule="exact"/>
              <w:jc w:val="center"/>
              <w:rPr>
                <w:sz w:val="24"/>
              </w:rPr>
            </w:pPr>
            <w:r>
              <w:rPr>
                <w:rFonts w:ascii="宋体" w:hAnsi="宋体" w:hint="eastAsia"/>
                <w:sz w:val="24"/>
              </w:rPr>
              <w:t>40mg/L</w:t>
            </w:r>
          </w:p>
        </w:tc>
        <w:tc>
          <w:tcPr>
            <w:tcW w:w="2674" w:type="dxa"/>
            <w:vAlign w:val="center"/>
          </w:tcPr>
          <w:p w14:paraId="5B69F552" w14:textId="77777777" w:rsidR="00437FA0" w:rsidRDefault="00000000">
            <w:pPr>
              <w:spacing w:line="500" w:lineRule="exact"/>
              <w:jc w:val="center"/>
              <w:rPr>
                <w:sz w:val="24"/>
              </w:rPr>
            </w:pPr>
            <w:r>
              <w:rPr>
                <w:rFonts w:hint="eastAsia"/>
                <w:sz w:val="24"/>
              </w:rPr>
              <w:t>-</w:t>
            </w:r>
          </w:p>
        </w:tc>
      </w:tr>
      <w:tr w:rsidR="00437FA0" w14:paraId="6C2394DE" w14:textId="77777777">
        <w:trPr>
          <w:trHeight w:val="339"/>
          <w:jc w:val="center"/>
        </w:trPr>
        <w:tc>
          <w:tcPr>
            <w:tcW w:w="2587" w:type="dxa"/>
            <w:vAlign w:val="center"/>
          </w:tcPr>
          <w:p w14:paraId="7A279C3F" w14:textId="77777777" w:rsidR="00437FA0" w:rsidRDefault="00000000">
            <w:pPr>
              <w:spacing w:line="500" w:lineRule="exact"/>
              <w:jc w:val="center"/>
              <w:rPr>
                <w:rFonts w:ascii="宋体" w:hAnsi="宋体" w:hint="eastAsia"/>
                <w:sz w:val="24"/>
              </w:rPr>
            </w:pPr>
            <w:r>
              <w:rPr>
                <w:rFonts w:ascii="宋体" w:hAnsi="宋体" w:hint="eastAsia"/>
                <w:sz w:val="24"/>
              </w:rPr>
              <w:t>SS</w:t>
            </w:r>
          </w:p>
        </w:tc>
        <w:tc>
          <w:tcPr>
            <w:tcW w:w="2619" w:type="dxa"/>
            <w:vAlign w:val="center"/>
          </w:tcPr>
          <w:p w14:paraId="37812FD9" w14:textId="77777777" w:rsidR="00437FA0" w:rsidRDefault="00000000">
            <w:pPr>
              <w:spacing w:line="500" w:lineRule="exact"/>
              <w:jc w:val="center"/>
              <w:rPr>
                <w:sz w:val="24"/>
              </w:rPr>
            </w:pPr>
            <w:r>
              <w:rPr>
                <w:rFonts w:ascii="宋体" w:hAnsi="宋体" w:hint="eastAsia"/>
                <w:sz w:val="24"/>
              </w:rPr>
              <w:t>100mg/L</w:t>
            </w:r>
          </w:p>
        </w:tc>
        <w:tc>
          <w:tcPr>
            <w:tcW w:w="2674" w:type="dxa"/>
            <w:vAlign w:val="center"/>
          </w:tcPr>
          <w:p w14:paraId="4B2AB8EA" w14:textId="77777777" w:rsidR="00437FA0" w:rsidRDefault="00000000">
            <w:pPr>
              <w:spacing w:line="500" w:lineRule="exact"/>
              <w:jc w:val="center"/>
              <w:rPr>
                <w:sz w:val="24"/>
              </w:rPr>
            </w:pPr>
            <w:r>
              <w:rPr>
                <w:rFonts w:ascii="宋体" w:hAnsi="宋体" w:hint="eastAsia"/>
                <w:sz w:val="24"/>
              </w:rPr>
              <w:t>60mg/L</w:t>
            </w:r>
          </w:p>
        </w:tc>
      </w:tr>
      <w:tr w:rsidR="00437FA0" w14:paraId="7AD483FC" w14:textId="77777777">
        <w:trPr>
          <w:trHeight w:val="356"/>
          <w:jc w:val="center"/>
        </w:trPr>
        <w:tc>
          <w:tcPr>
            <w:tcW w:w="2587" w:type="dxa"/>
            <w:vAlign w:val="center"/>
          </w:tcPr>
          <w:p w14:paraId="138C44DB" w14:textId="77777777" w:rsidR="00437FA0" w:rsidRDefault="00000000">
            <w:pPr>
              <w:spacing w:line="500" w:lineRule="exact"/>
              <w:jc w:val="center"/>
              <w:rPr>
                <w:rFonts w:ascii="宋体" w:hAnsi="宋体" w:hint="eastAsia"/>
                <w:sz w:val="24"/>
              </w:rPr>
            </w:pPr>
            <w:r>
              <w:rPr>
                <w:rFonts w:ascii="宋体" w:hAnsi="宋体" w:hint="eastAsia"/>
                <w:sz w:val="24"/>
              </w:rPr>
              <w:t>动植物油</w:t>
            </w:r>
          </w:p>
        </w:tc>
        <w:tc>
          <w:tcPr>
            <w:tcW w:w="2619" w:type="dxa"/>
            <w:vAlign w:val="center"/>
          </w:tcPr>
          <w:p w14:paraId="2EA7FB25" w14:textId="77777777" w:rsidR="00437FA0" w:rsidRDefault="00000000">
            <w:pPr>
              <w:spacing w:line="500" w:lineRule="exact"/>
              <w:jc w:val="center"/>
              <w:rPr>
                <w:rFonts w:ascii="宋体" w:hAnsi="宋体" w:hint="eastAsia"/>
                <w:sz w:val="24"/>
              </w:rPr>
            </w:pPr>
            <w:r>
              <w:rPr>
                <w:rFonts w:ascii="宋体" w:hAnsi="宋体" w:hint="eastAsia"/>
                <w:sz w:val="24"/>
              </w:rPr>
              <w:t>40mg/L</w:t>
            </w:r>
          </w:p>
        </w:tc>
        <w:tc>
          <w:tcPr>
            <w:tcW w:w="2674" w:type="dxa"/>
            <w:vAlign w:val="center"/>
          </w:tcPr>
          <w:p w14:paraId="5A8D7AED" w14:textId="77777777" w:rsidR="00437FA0" w:rsidRDefault="00000000">
            <w:pPr>
              <w:spacing w:line="500" w:lineRule="exact"/>
              <w:jc w:val="center"/>
              <w:rPr>
                <w:sz w:val="24"/>
              </w:rPr>
            </w:pPr>
            <w:r>
              <w:rPr>
                <w:rFonts w:ascii="宋体" w:hAnsi="宋体" w:hint="eastAsia"/>
                <w:sz w:val="24"/>
              </w:rPr>
              <w:t>20mg/L</w:t>
            </w:r>
          </w:p>
        </w:tc>
      </w:tr>
      <w:tr w:rsidR="00437FA0" w14:paraId="5F2581FF" w14:textId="77777777">
        <w:trPr>
          <w:trHeight w:val="339"/>
          <w:jc w:val="center"/>
        </w:trPr>
        <w:tc>
          <w:tcPr>
            <w:tcW w:w="2587" w:type="dxa"/>
            <w:vAlign w:val="center"/>
          </w:tcPr>
          <w:p w14:paraId="089BDADA" w14:textId="77777777" w:rsidR="00437FA0" w:rsidRDefault="00000000">
            <w:pPr>
              <w:spacing w:line="500" w:lineRule="exact"/>
              <w:jc w:val="center"/>
              <w:rPr>
                <w:rFonts w:ascii="宋体" w:hAnsi="宋体" w:hint="eastAsia"/>
                <w:sz w:val="24"/>
              </w:rPr>
            </w:pPr>
            <w:r>
              <w:rPr>
                <w:rFonts w:ascii="宋体" w:hAnsi="宋体" w:hint="eastAsia"/>
                <w:sz w:val="24"/>
              </w:rPr>
              <w:t>大肠菌群数</w:t>
            </w:r>
          </w:p>
        </w:tc>
        <w:tc>
          <w:tcPr>
            <w:tcW w:w="2619" w:type="dxa"/>
            <w:vAlign w:val="center"/>
          </w:tcPr>
          <w:p w14:paraId="662D7A2A" w14:textId="77777777" w:rsidR="00437FA0" w:rsidRDefault="00437FA0">
            <w:pPr>
              <w:spacing w:line="500" w:lineRule="exact"/>
              <w:jc w:val="center"/>
              <w:rPr>
                <w:rFonts w:ascii="宋体" w:hAnsi="宋体" w:hint="eastAsia"/>
                <w:sz w:val="24"/>
              </w:rPr>
            </w:pPr>
          </w:p>
        </w:tc>
        <w:tc>
          <w:tcPr>
            <w:tcW w:w="2674" w:type="dxa"/>
            <w:vAlign w:val="center"/>
          </w:tcPr>
          <w:p w14:paraId="7105C37E" w14:textId="77777777" w:rsidR="00437FA0" w:rsidRDefault="00000000">
            <w:pPr>
              <w:spacing w:line="500" w:lineRule="exact"/>
              <w:jc w:val="center"/>
              <w:rPr>
                <w:sz w:val="24"/>
              </w:rPr>
            </w:pPr>
            <w:r>
              <w:rPr>
                <w:rFonts w:ascii="宋体" w:hAnsi="宋体"/>
                <w:sz w:val="24"/>
              </w:rPr>
              <w:t>5000</w:t>
            </w:r>
            <w:r>
              <w:rPr>
                <w:rFonts w:ascii="宋体" w:hAnsi="宋体" w:hint="eastAsia"/>
                <w:sz w:val="24"/>
              </w:rPr>
              <w:t>个</w:t>
            </w:r>
            <w:r>
              <w:rPr>
                <w:rFonts w:ascii="宋体" w:hAnsi="宋体"/>
                <w:sz w:val="24"/>
              </w:rPr>
              <w:t>/L</w:t>
            </w:r>
          </w:p>
        </w:tc>
      </w:tr>
      <w:tr w:rsidR="00437FA0" w14:paraId="6751DF90" w14:textId="77777777">
        <w:trPr>
          <w:trHeight w:val="406"/>
          <w:jc w:val="center"/>
        </w:trPr>
        <w:tc>
          <w:tcPr>
            <w:tcW w:w="2587" w:type="dxa"/>
            <w:vAlign w:val="center"/>
          </w:tcPr>
          <w:p w14:paraId="795DC789" w14:textId="77777777" w:rsidR="00437FA0" w:rsidRDefault="00000000">
            <w:pPr>
              <w:spacing w:line="500" w:lineRule="exact"/>
              <w:jc w:val="center"/>
              <w:rPr>
                <w:rFonts w:ascii="宋体" w:hAnsi="宋体" w:hint="eastAsia"/>
                <w:sz w:val="24"/>
              </w:rPr>
            </w:pPr>
            <w:r>
              <w:rPr>
                <w:rFonts w:ascii="宋体" w:hAnsi="宋体" w:hint="eastAsia"/>
                <w:sz w:val="24"/>
              </w:rPr>
              <w:t>余氯</w:t>
            </w:r>
          </w:p>
        </w:tc>
        <w:tc>
          <w:tcPr>
            <w:tcW w:w="2619" w:type="dxa"/>
            <w:vAlign w:val="center"/>
          </w:tcPr>
          <w:p w14:paraId="720B7AB4" w14:textId="77777777" w:rsidR="00437FA0" w:rsidRDefault="00437FA0">
            <w:pPr>
              <w:spacing w:line="500" w:lineRule="exact"/>
              <w:jc w:val="center"/>
              <w:rPr>
                <w:rFonts w:ascii="宋体" w:hAnsi="宋体" w:hint="eastAsia"/>
                <w:sz w:val="24"/>
              </w:rPr>
            </w:pPr>
          </w:p>
        </w:tc>
        <w:tc>
          <w:tcPr>
            <w:tcW w:w="2674" w:type="dxa"/>
            <w:vAlign w:val="center"/>
          </w:tcPr>
          <w:p w14:paraId="762AE5DF" w14:textId="77777777" w:rsidR="00437FA0" w:rsidRDefault="00000000">
            <w:pPr>
              <w:spacing w:line="500" w:lineRule="exact"/>
              <w:jc w:val="center"/>
              <w:rPr>
                <w:sz w:val="24"/>
              </w:rPr>
            </w:pPr>
            <w:r>
              <w:rPr>
                <w:rFonts w:ascii="宋体" w:hAnsi="宋体" w:hint="eastAsia"/>
                <w:sz w:val="24"/>
              </w:rPr>
              <w:t>2-8mg/L</w:t>
            </w:r>
          </w:p>
        </w:tc>
      </w:tr>
    </w:tbl>
    <w:p w14:paraId="546FF2EE" w14:textId="77777777" w:rsidR="00437FA0" w:rsidRDefault="00000000">
      <w:pPr>
        <w:widowControl/>
        <w:numPr>
          <w:ilvl w:val="0"/>
          <w:numId w:val="4"/>
        </w:numPr>
        <w:autoSpaceDE w:val="0"/>
        <w:autoSpaceDN w:val="0"/>
        <w:spacing w:line="360" w:lineRule="auto"/>
        <w:jc w:val="left"/>
        <w:textAlignment w:val="bottom"/>
        <w:rPr>
          <w:rFonts w:ascii="宋体" w:hAnsi="宋体" w:cs="宋体" w:hint="eastAsia"/>
          <w:sz w:val="28"/>
          <w:szCs w:val="28"/>
        </w:rPr>
      </w:pPr>
      <w:r>
        <w:rPr>
          <w:rFonts w:ascii="宋体" w:hAnsi="宋体" w:cs="宋体" w:hint="eastAsia"/>
          <w:sz w:val="28"/>
          <w:szCs w:val="28"/>
        </w:rPr>
        <w:t>经处理后的污水水质指标需达到以下标准：</w:t>
      </w:r>
    </w:p>
    <w:p w14:paraId="1D7A5581" w14:textId="77777777" w:rsidR="00437FA0" w:rsidRDefault="00000000">
      <w:pPr>
        <w:spacing w:line="360" w:lineRule="auto"/>
        <w:ind w:firstLineChars="200" w:firstLine="480"/>
        <w:rPr>
          <w:rFonts w:ascii="宋体" w:hAnsi="宋体" w:cs="宋体" w:hint="eastAsia"/>
          <w:sz w:val="24"/>
        </w:rPr>
      </w:pPr>
      <w:r>
        <w:rPr>
          <w:rFonts w:ascii="宋体" w:hAnsi="宋体" w:cs="宋体" w:hint="eastAsia"/>
          <w:sz w:val="24"/>
        </w:rPr>
        <w:t>《医疗机构水污染物排放标准》            （GB18466-2005）</w:t>
      </w:r>
    </w:p>
    <w:p w14:paraId="2BDD2AEE" w14:textId="77777777" w:rsidR="00437FA0" w:rsidRDefault="00000000">
      <w:pPr>
        <w:spacing w:line="360" w:lineRule="auto"/>
        <w:ind w:firstLineChars="200" w:firstLine="480"/>
        <w:rPr>
          <w:rFonts w:ascii="宋体" w:hAnsi="宋体" w:cs="宋体" w:hint="eastAsia"/>
          <w:sz w:val="24"/>
        </w:rPr>
      </w:pPr>
      <w:r>
        <w:rPr>
          <w:rFonts w:ascii="宋体" w:hAnsi="宋体" w:cs="宋体" w:hint="eastAsia"/>
          <w:sz w:val="24"/>
        </w:rPr>
        <w:t>《污水综合排放标准》                    （DB31/199-2008）</w:t>
      </w:r>
    </w:p>
    <w:p w14:paraId="041FED97" w14:textId="77777777" w:rsidR="00437FA0" w:rsidRDefault="00000000">
      <w:pPr>
        <w:spacing w:line="360" w:lineRule="auto"/>
        <w:ind w:firstLineChars="200" w:firstLine="480"/>
        <w:rPr>
          <w:rFonts w:ascii="宋体" w:hAnsi="宋体" w:cs="宋体" w:hint="eastAsia"/>
          <w:sz w:val="24"/>
        </w:rPr>
      </w:pPr>
      <w:r>
        <w:rPr>
          <w:rFonts w:ascii="宋体" w:hAnsi="宋体" w:cs="宋体" w:hint="eastAsia"/>
          <w:sz w:val="24"/>
        </w:rPr>
        <w:t>《污水排入城镇下水道水质标准》          （GB/T31962-2015）</w:t>
      </w:r>
    </w:p>
    <w:p w14:paraId="2BCC74FC" w14:textId="77777777" w:rsidR="00437FA0" w:rsidRDefault="00000000">
      <w:pPr>
        <w:widowControl/>
        <w:numPr>
          <w:ilvl w:val="0"/>
          <w:numId w:val="4"/>
        </w:numPr>
        <w:autoSpaceDE w:val="0"/>
        <w:autoSpaceDN w:val="0"/>
        <w:spacing w:line="360" w:lineRule="auto"/>
        <w:jc w:val="left"/>
        <w:textAlignment w:val="bottom"/>
        <w:rPr>
          <w:rFonts w:ascii="宋体" w:hAnsi="宋体" w:cs="宋体" w:hint="eastAsia"/>
          <w:sz w:val="28"/>
          <w:szCs w:val="28"/>
        </w:rPr>
      </w:pPr>
      <w:r>
        <w:rPr>
          <w:rFonts w:ascii="宋体" w:hAnsi="宋体" w:cs="宋体" w:hint="eastAsia"/>
          <w:sz w:val="28"/>
          <w:szCs w:val="28"/>
        </w:rPr>
        <w:t>承担臭气治理设备操作、维护管理，确保正常运转和稳定达标；</w:t>
      </w:r>
    </w:p>
    <w:p w14:paraId="6045B0BE" w14:textId="77777777" w:rsidR="00437FA0" w:rsidRDefault="00000000">
      <w:pPr>
        <w:widowControl/>
        <w:numPr>
          <w:ilvl w:val="0"/>
          <w:numId w:val="4"/>
        </w:numPr>
        <w:autoSpaceDE w:val="0"/>
        <w:autoSpaceDN w:val="0"/>
        <w:spacing w:line="360" w:lineRule="auto"/>
        <w:jc w:val="left"/>
        <w:textAlignment w:val="bottom"/>
        <w:rPr>
          <w:rFonts w:ascii="宋体" w:hAnsi="宋体" w:cs="宋体" w:hint="eastAsia"/>
          <w:sz w:val="28"/>
          <w:szCs w:val="28"/>
        </w:rPr>
      </w:pPr>
      <w:r>
        <w:rPr>
          <w:rFonts w:ascii="宋体" w:hAnsi="宋体" w:cs="宋体" w:hint="eastAsia"/>
          <w:sz w:val="28"/>
          <w:szCs w:val="28"/>
        </w:rPr>
        <w:t>承担因排放水质未达标而造成的直接损失与间接损失；</w:t>
      </w:r>
    </w:p>
    <w:p w14:paraId="1F79A227" w14:textId="77777777" w:rsidR="00437FA0" w:rsidRDefault="00000000">
      <w:pPr>
        <w:widowControl/>
        <w:numPr>
          <w:ilvl w:val="0"/>
          <w:numId w:val="4"/>
        </w:numPr>
        <w:autoSpaceDE w:val="0"/>
        <w:autoSpaceDN w:val="0"/>
        <w:spacing w:line="360" w:lineRule="auto"/>
        <w:jc w:val="left"/>
        <w:textAlignment w:val="bottom"/>
        <w:rPr>
          <w:rFonts w:ascii="宋体" w:hAnsi="宋体" w:cs="宋体" w:hint="eastAsia"/>
          <w:sz w:val="28"/>
          <w:szCs w:val="28"/>
        </w:rPr>
      </w:pPr>
      <w:r>
        <w:rPr>
          <w:rFonts w:ascii="宋体" w:hAnsi="宋体" w:cs="宋体" w:hint="eastAsia"/>
          <w:sz w:val="28"/>
          <w:szCs w:val="28"/>
        </w:rPr>
        <w:lastRenderedPageBreak/>
        <w:t>承担因处理设施未能正常运行，使污水超标排放而被政府职能部门罚款的综合费用；</w:t>
      </w:r>
    </w:p>
    <w:p w14:paraId="442820DC" w14:textId="77777777" w:rsidR="00437FA0" w:rsidRDefault="00000000">
      <w:pPr>
        <w:widowControl/>
        <w:numPr>
          <w:ilvl w:val="0"/>
          <w:numId w:val="4"/>
        </w:numPr>
        <w:autoSpaceDE w:val="0"/>
        <w:autoSpaceDN w:val="0"/>
        <w:spacing w:line="360" w:lineRule="auto"/>
        <w:jc w:val="left"/>
        <w:textAlignment w:val="bottom"/>
        <w:rPr>
          <w:rFonts w:ascii="宋体" w:hAnsi="宋体" w:cs="宋体" w:hint="eastAsia"/>
          <w:sz w:val="28"/>
          <w:szCs w:val="28"/>
        </w:rPr>
      </w:pPr>
      <w:r>
        <w:rPr>
          <w:rFonts w:ascii="宋体" w:hAnsi="宋体" w:cs="宋体" w:hint="eastAsia"/>
          <w:sz w:val="28"/>
          <w:szCs w:val="28"/>
        </w:rPr>
        <w:t>承担与政府环保、排水等相关职能部门的沟通、协调工作；</w:t>
      </w:r>
    </w:p>
    <w:p w14:paraId="47AEC70E" w14:textId="77777777" w:rsidR="00437FA0" w:rsidRDefault="00000000">
      <w:pPr>
        <w:widowControl/>
        <w:numPr>
          <w:ilvl w:val="0"/>
          <w:numId w:val="4"/>
        </w:numPr>
        <w:autoSpaceDE w:val="0"/>
        <w:autoSpaceDN w:val="0"/>
        <w:spacing w:line="360" w:lineRule="auto"/>
        <w:jc w:val="left"/>
        <w:textAlignment w:val="bottom"/>
        <w:rPr>
          <w:rFonts w:ascii="宋体" w:hAnsi="宋体" w:cs="宋体" w:hint="eastAsia"/>
          <w:sz w:val="28"/>
          <w:szCs w:val="28"/>
        </w:rPr>
      </w:pPr>
      <w:r>
        <w:rPr>
          <w:rFonts w:ascii="宋体" w:hAnsi="宋体" w:cs="宋体" w:hint="eastAsia"/>
          <w:sz w:val="28"/>
          <w:szCs w:val="28"/>
        </w:rPr>
        <w:t>承担污水处理设施和设备的日常维护、日常维修；</w:t>
      </w:r>
    </w:p>
    <w:p w14:paraId="699D1F20" w14:textId="77777777" w:rsidR="00437FA0" w:rsidRDefault="00000000">
      <w:pPr>
        <w:widowControl/>
        <w:numPr>
          <w:ilvl w:val="0"/>
          <w:numId w:val="4"/>
        </w:numPr>
        <w:autoSpaceDE w:val="0"/>
        <w:autoSpaceDN w:val="0"/>
        <w:spacing w:line="360" w:lineRule="auto"/>
        <w:jc w:val="left"/>
        <w:textAlignment w:val="bottom"/>
        <w:rPr>
          <w:rFonts w:ascii="宋体" w:hAnsi="宋体" w:cs="宋体" w:hint="eastAsia"/>
          <w:sz w:val="28"/>
          <w:szCs w:val="28"/>
        </w:rPr>
      </w:pPr>
      <w:r>
        <w:rPr>
          <w:rFonts w:ascii="宋体" w:hAnsi="宋体" w:cs="宋体" w:hint="eastAsia"/>
          <w:sz w:val="28"/>
          <w:szCs w:val="28"/>
        </w:rPr>
        <w:t>承担医院污水消毒、污泥和废气日常处理所需的药剂采购和费用；</w:t>
      </w:r>
    </w:p>
    <w:p w14:paraId="76BB1C7B" w14:textId="6C80B2CE" w:rsidR="00437FA0" w:rsidRDefault="00CB5C54">
      <w:pPr>
        <w:widowControl/>
        <w:numPr>
          <w:ilvl w:val="0"/>
          <w:numId w:val="4"/>
        </w:numPr>
        <w:autoSpaceDE w:val="0"/>
        <w:autoSpaceDN w:val="0"/>
        <w:spacing w:line="360" w:lineRule="auto"/>
        <w:jc w:val="left"/>
        <w:textAlignment w:val="bottom"/>
        <w:rPr>
          <w:rFonts w:ascii="宋体" w:hAnsi="宋体" w:cs="宋体" w:hint="eastAsia"/>
          <w:sz w:val="28"/>
          <w:szCs w:val="28"/>
        </w:rPr>
      </w:pPr>
      <w:r>
        <w:rPr>
          <w:rFonts w:ascii="宋体" w:hAnsi="宋体" w:cs="宋体" w:hint="eastAsia"/>
          <w:sz w:val="28"/>
          <w:szCs w:val="28"/>
        </w:rPr>
        <w:t>负责运行台帐的记录和相关资料的汇编，存档上交；</w:t>
      </w:r>
    </w:p>
    <w:p w14:paraId="729651C1" w14:textId="77777777" w:rsidR="00437FA0" w:rsidRDefault="00000000">
      <w:pPr>
        <w:widowControl/>
        <w:numPr>
          <w:ilvl w:val="0"/>
          <w:numId w:val="4"/>
        </w:numPr>
        <w:autoSpaceDE w:val="0"/>
        <w:autoSpaceDN w:val="0"/>
        <w:spacing w:line="360" w:lineRule="auto"/>
        <w:jc w:val="left"/>
        <w:textAlignment w:val="bottom"/>
        <w:rPr>
          <w:rFonts w:ascii="宋体" w:hAnsi="宋体" w:cs="宋体" w:hint="eastAsia"/>
          <w:sz w:val="28"/>
          <w:szCs w:val="28"/>
        </w:rPr>
      </w:pPr>
      <w:r>
        <w:rPr>
          <w:rFonts w:ascii="宋体" w:hAnsi="宋体" w:cs="宋体" w:hint="eastAsia"/>
          <w:sz w:val="28"/>
          <w:szCs w:val="28"/>
        </w:rPr>
        <w:t>负责污水处理设施区域内的卫生清洁工作；</w:t>
      </w:r>
    </w:p>
    <w:p w14:paraId="0E6D3205" w14:textId="77777777" w:rsidR="00437FA0" w:rsidRDefault="00000000">
      <w:pPr>
        <w:widowControl/>
        <w:numPr>
          <w:ilvl w:val="0"/>
          <w:numId w:val="4"/>
        </w:numPr>
        <w:autoSpaceDE w:val="0"/>
        <w:autoSpaceDN w:val="0"/>
        <w:spacing w:line="360" w:lineRule="auto"/>
        <w:jc w:val="left"/>
        <w:textAlignment w:val="bottom"/>
        <w:rPr>
          <w:rFonts w:ascii="宋体" w:hAnsi="宋体" w:cs="宋体" w:hint="eastAsia"/>
          <w:sz w:val="28"/>
          <w:szCs w:val="28"/>
        </w:rPr>
      </w:pPr>
      <w:r>
        <w:rPr>
          <w:rFonts w:ascii="宋体" w:hAnsi="宋体" w:cs="宋体" w:hint="eastAsia"/>
          <w:sz w:val="28"/>
          <w:szCs w:val="28"/>
        </w:rPr>
        <w:t>负责政府职能部门到现场取水样的对接和配合工作；</w:t>
      </w:r>
    </w:p>
    <w:p w14:paraId="07C22B33" w14:textId="77777777" w:rsidR="00437FA0" w:rsidRDefault="00000000">
      <w:pPr>
        <w:widowControl/>
        <w:numPr>
          <w:ilvl w:val="0"/>
          <w:numId w:val="4"/>
        </w:numPr>
        <w:autoSpaceDE w:val="0"/>
        <w:autoSpaceDN w:val="0"/>
        <w:spacing w:line="360" w:lineRule="auto"/>
        <w:jc w:val="left"/>
        <w:textAlignment w:val="bottom"/>
        <w:rPr>
          <w:rFonts w:ascii="宋体" w:hAnsi="宋体" w:cs="宋体" w:hint="eastAsia"/>
          <w:sz w:val="28"/>
          <w:szCs w:val="28"/>
        </w:rPr>
      </w:pPr>
      <w:r>
        <w:rPr>
          <w:rFonts w:ascii="宋体" w:hAnsi="宋体" w:cs="宋体" w:hint="eastAsia"/>
          <w:sz w:val="28"/>
          <w:szCs w:val="28"/>
        </w:rPr>
        <w:t>合同约定的其它工作。</w:t>
      </w:r>
    </w:p>
    <w:p w14:paraId="65D2206C" w14:textId="77777777" w:rsidR="00437FA0" w:rsidRDefault="00437FA0">
      <w:pPr>
        <w:spacing w:line="500" w:lineRule="exact"/>
        <w:rPr>
          <w:rFonts w:ascii="宋体" w:hAnsi="宋体" w:cs="宋体" w:hint="eastAsia"/>
          <w:sz w:val="28"/>
          <w:szCs w:val="28"/>
        </w:rPr>
      </w:pPr>
    </w:p>
    <w:p w14:paraId="1E759580" w14:textId="77777777" w:rsidR="00437FA0" w:rsidRDefault="00437FA0">
      <w:pPr>
        <w:spacing w:line="500" w:lineRule="exact"/>
        <w:rPr>
          <w:rFonts w:ascii="宋体" w:hAnsi="宋体" w:cs="宋体" w:hint="eastAsia"/>
          <w:sz w:val="28"/>
          <w:szCs w:val="28"/>
        </w:rPr>
      </w:pPr>
    </w:p>
    <w:p w14:paraId="3C11E749" w14:textId="77777777" w:rsidR="00437FA0" w:rsidRDefault="00437FA0">
      <w:pPr>
        <w:spacing w:line="360" w:lineRule="auto"/>
        <w:jc w:val="left"/>
        <w:rPr>
          <w:sz w:val="28"/>
          <w:szCs w:val="28"/>
        </w:rPr>
      </w:pPr>
    </w:p>
    <w:p w14:paraId="1E937F50" w14:textId="77777777" w:rsidR="00437FA0" w:rsidRDefault="00437FA0">
      <w:pPr>
        <w:spacing w:line="360" w:lineRule="auto"/>
        <w:ind w:leftChars="200" w:left="420"/>
        <w:jc w:val="left"/>
        <w:rPr>
          <w:sz w:val="28"/>
          <w:szCs w:val="28"/>
        </w:rPr>
      </w:pPr>
    </w:p>
    <w:p w14:paraId="5DDAC29F" w14:textId="77777777" w:rsidR="00437FA0" w:rsidRDefault="00437FA0">
      <w:pPr>
        <w:spacing w:line="360" w:lineRule="auto"/>
        <w:ind w:leftChars="200" w:left="420"/>
        <w:jc w:val="left"/>
        <w:rPr>
          <w:sz w:val="28"/>
          <w:szCs w:val="28"/>
        </w:rPr>
      </w:pPr>
    </w:p>
    <w:p w14:paraId="219C1A25" w14:textId="77777777" w:rsidR="00437FA0" w:rsidRDefault="00437FA0">
      <w:pPr>
        <w:spacing w:line="360" w:lineRule="auto"/>
        <w:ind w:leftChars="200" w:left="420"/>
        <w:jc w:val="left"/>
        <w:rPr>
          <w:sz w:val="28"/>
          <w:szCs w:val="28"/>
        </w:rPr>
      </w:pPr>
    </w:p>
    <w:p w14:paraId="279954F7" w14:textId="77777777" w:rsidR="00437FA0" w:rsidRDefault="00437FA0">
      <w:pPr>
        <w:spacing w:line="360" w:lineRule="auto"/>
        <w:ind w:leftChars="200" w:left="420"/>
        <w:jc w:val="left"/>
        <w:rPr>
          <w:sz w:val="28"/>
          <w:szCs w:val="28"/>
        </w:rPr>
      </w:pPr>
    </w:p>
    <w:p w14:paraId="67CEE154" w14:textId="77777777" w:rsidR="00437FA0" w:rsidRDefault="00000000">
      <w:pPr>
        <w:spacing w:line="360" w:lineRule="auto"/>
        <w:jc w:val="left"/>
        <w:rPr>
          <w:sz w:val="28"/>
          <w:szCs w:val="28"/>
        </w:rPr>
      </w:pPr>
      <w:r>
        <w:rPr>
          <w:rFonts w:hint="eastAsia"/>
          <w:sz w:val="28"/>
          <w:szCs w:val="28"/>
        </w:rPr>
        <w:t xml:space="preserve">                               </w:t>
      </w:r>
    </w:p>
    <w:p w14:paraId="5B4DE7C3" w14:textId="77777777" w:rsidR="00437FA0" w:rsidRDefault="00437FA0"/>
    <w:sectPr w:rsidR="00437F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D9B234"/>
    <w:multiLevelType w:val="singleLevel"/>
    <w:tmpl w:val="AFD9B234"/>
    <w:lvl w:ilvl="0">
      <w:start w:val="1"/>
      <w:numFmt w:val="decimal"/>
      <w:lvlText w:val="%1."/>
      <w:lvlJc w:val="left"/>
      <w:pPr>
        <w:ind w:left="425" w:hanging="425"/>
      </w:pPr>
      <w:rPr>
        <w:rFonts w:hint="default"/>
      </w:rPr>
    </w:lvl>
  </w:abstractNum>
  <w:abstractNum w:abstractNumId="1" w15:restartNumberingAfterBreak="0">
    <w:nsid w:val="DC562E0B"/>
    <w:multiLevelType w:val="singleLevel"/>
    <w:tmpl w:val="DC562E0B"/>
    <w:lvl w:ilvl="0">
      <w:start w:val="1"/>
      <w:numFmt w:val="decimal"/>
      <w:lvlText w:val="%1."/>
      <w:lvlJc w:val="left"/>
      <w:pPr>
        <w:ind w:left="425" w:hanging="425"/>
      </w:pPr>
      <w:rPr>
        <w:rFonts w:hint="default"/>
      </w:rPr>
    </w:lvl>
  </w:abstractNum>
  <w:abstractNum w:abstractNumId="2" w15:restartNumberingAfterBreak="0">
    <w:nsid w:val="00000001"/>
    <w:multiLevelType w:val="singleLevel"/>
    <w:tmpl w:val="00000001"/>
    <w:lvl w:ilvl="0">
      <w:start w:val="1"/>
      <w:numFmt w:val="chineseCounting"/>
      <w:suff w:val="nothing"/>
      <w:lvlText w:val="%1、"/>
      <w:lvlJc w:val="left"/>
    </w:lvl>
  </w:abstractNum>
  <w:abstractNum w:abstractNumId="3" w15:restartNumberingAfterBreak="0">
    <w:nsid w:val="386D72CA"/>
    <w:multiLevelType w:val="singleLevel"/>
    <w:tmpl w:val="386D72CA"/>
    <w:lvl w:ilvl="0">
      <w:start w:val="1"/>
      <w:numFmt w:val="decimal"/>
      <w:lvlText w:val="%1."/>
      <w:lvlJc w:val="left"/>
      <w:pPr>
        <w:ind w:left="425" w:hanging="425"/>
      </w:pPr>
      <w:rPr>
        <w:rFonts w:hint="default"/>
      </w:rPr>
    </w:lvl>
  </w:abstractNum>
  <w:num w:numId="1" w16cid:durableId="251620405">
    <w:abstractNumId w:val="2"/>
  </w:num>
  <w:num w:numId="2" w16cid:durableId="1681738599">
    <w:abstractNumId w:val="0"/>
  </w:num>
  <w:num w:numId="3" w16cid:durableId="671108066">
    <w:abstractNumId w:val="1"/>
  </w:num>
  <w:num w:numId="4" w16cid:durableId="1544248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hmMjJiNWQ3OWE0Y2IwYWIxMzRhM2ZlMWE4Mjk2MTQifQ=="/>
  </w:docVars>
  <w:rsids>
    <w:rsidRoot w:val="002B39E4"/>
    <w:rsid w:val="00015F55"/>
    <w:rsid w:val="002160B3"/>
    <w:rsid w:val="00256AB7"/>
    <w:rsid w:val="002B39E4"/>
    <w:rsid w:val="0036339F"/>
    <w:rsid w:val="00437FA0"/>
    <w:rsid w:val="00514D12"/>
    <w:rsid w:val="006639AB"/>
    <w:rsid w:val="006D5EDC"/>
    <w:rsid w:val="007D2777"/>
    <w:rsid w:val="00A012EE"/>
    <w:rsid w:val="00CB5C54"/>
    <w:rsid w:val="00EB160F"/>
    <w:rsid w:val="11F94BD3"/>
    <w:rsid w:val="18206AA5"/>
    <w:rsid w:val="281D350E"/>
    <w:rsid w:val="33C817B8"/>
    <w:rsid w:val="349B0200"/>
    <w:rsid w:val="3B554279"/>
    <w:rsid w:val="4183492B"/>
    <w:rsid w:val="43E81229"/>
    <w:rsid w:val="47356D0C"/>
    <w:rsid w:val="49006EA5"/>
    <w:rsid w:val="593F4706"/>
    <w:rsid w:val="5AA6553A"/>
    <w:rsid w:val="5EC368B0"/>
    <w:rsid w:val="5FCD5C30"/>
    <w:rsid w:val="5FDB45DD"/>
    <w:rsid w:val="62960F4A"/>
    <w:rsid w:val="645C36D2"/>
    <w:rsid w:val="648844C8"/>
    <w:rsid w:val="672578C3"/>
    <w:rsid w:val="6C0C1E82"/>
    <w:rsid w:val="6CE8644B"/>
    <w:rsid w:val="737D4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6E302"/>
  <w15:docId w15:val="{E8F7AFD3-58DD-4763-9361-78B20616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12</cp:revision>
  <dcterms:created xsi:type="dcterms:W3CDTF">2022-09-06T01:11:00Z</dcterms:created>
  <dcterms:modified xsi:type="dcterms:W3CDTF">2025-02-20T08:11:00Z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58E9FB885F4C4D44AE23E9054350D929</vt:lpwstr>
  </property>
  <property fmtid="{D5CDD505-2E9C-101B-9397-08002B2CF9AE}" pid="4" name="KSOTemplateDocerSaveRecord">
    <vt:lpwstr>eyJoZGlkIjoiMTg5OGU5NGIwZjAxMTA2NTg5MmU4ODAzM2RiNjk5NTQiLCJ1c2VySWQiOiIyNDQ5MTEzNSJ9</vt:lpwstr>
  </property>
</Properties>
</file>