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0AFE4">
      <w:pPr>
        <w:pStyle w:val="2"/>
        <w:spacing w:line="320" w:lineRule="atLeast"/>
        <w:jc w:val="center"/>
        <w:rPr>
          <w:rFonts w:ascii="黑体" w:hAnsi="黑体"/>
          <w:sz w:val="36"/>
          <w:szCs w:val="36"/>
        </w:rPr>
      </w:pPr>
      <w:r>
        <w:rPr>
          <w:rFonts w:hint="eastAsia" w:ascii="黑体" w:hAnsi="黑体"/>
          <w:sz w:val="36"/>
          <w:szCs w:val="36"/>
        </w:rPr>
        <w:t>上海市第一妇婴保健院</w:t>
      </w:r>
      <w:r>
        <w:rPr>
          <w:rFonts w:hint="eastAsia" w:ascii="黑体" w:hAnsi="黑体" w:cs="微软雅黑"/>
          <w:sz w:val="36"/>
          <w:szCs w:val="36"/>
        </w:rPr>
        <w:t>东院安检门采购项目</w:t>
      </w:r>
    </w:p>
    <w:p w14:paraId="242B5AAE">
      <w:pPr>
        <w:pStyle w:val="2"/>
        <w:spacing w:line="320" w:lineRule="atLeast"/>
        <w:jc w:val="center"/>
        <w:rPr>
          <w:rFonts w:ascii="黑体" w:hAnsi="黑体"/>
          <w:sz w:val="36"/>
          <w:szCs w:val="36"/>
        </w:rPr>
      </w:pPr>
      <w:r>
        <w:rPr>
          <w:rFonts w:hint="eastAsia" w:ascii="黑体" w:hAnsi="黑体"/>
          <w:sz w:val="36"/>
          <w:szCs w:val="36"/>
        </w:rPr>
        <w:t>询价采购文件</w:t>
      </w:r>
    </w:p>
    <w:p w14:paraId="5E68FB6B">
      <w:pPr>
        <w:spacing w:line="400" w:lineRule="exact"/>
        <w:ind w:firstLine="560" w:firstLineChars="20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上海市第一妇婴保健院后勤保障部邀请有相应资质和具有相应供货能力的供应商根据询价要求参见本次采购活动，并提供满足要求的货物。采购项目要求如下：</w:t>
      </w:r>
    </w:p>
    <w:p w14:paraId="6E6FA465">
      <w:pPr>
        <w:numPr>
          <w:ilvl w:val="0"/>
          <w:numId w:val="1"/>
        </w:numPr>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项目编号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6118"/>
        <w:gridCol w:w="1639"/>
      </w:tblGrid>
      <w:tr w14:paraId="3CED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04" w:type="dxa"/>
            <w:vAlign w:val="center"/>
          </w:tcPr>
          <w:p w14:paraId="60A7511B">
            <w:pPr>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序号</w:t>
            </w:r>
          </w:p>
        </w:tc>
        <w:tc>
          <w:tcPr>
            <w:tcW w:w="6118" w:type="dxa"/>
            <w:vAlign w:val="center"/>
          </w:tcPr>
          <w:p w14:paraId="090E5F8C">
            <w:pPr>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w:t>
            </w:r>
          </w:p>
        </w:tc>
        <w:tc>
          <w:tcPr>
            <w:tcW w:w="1639" w:type="dxa"/>
            <w:vAlign w:val="center"/>
          </w:tcPr>
          <w:p w14:paraId="3817A7F1">
            <w:pPr>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数量</w:t>
            </w:r>
          </w:p>
        </w:tc>
      </w:tr>
      <w:tr w14:paraId="5D69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004" w:type="dxa"/>
            <w:vAlign w:val="center"/>
          </w:tcPr>
          <w:p w14:paraId="340DCB8E">
            <w:pPr>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p>
        </w:tc>
        <w:tc>
          <w:tcPr>
            <w:tcW w:w="6118" w:type="dxa"/>
            <w:vAlign w:val="center"/>
          </w:tcPr>
          <w:p w14:paraId="07480FEF">
            <w:pPr>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东院安检门采购项目</w:t>
            </w:r>
          </w:p>
        </w:tc>
        <w:tc>
          <w:tcPr>
            <w:tcW w:w="1639" w:type="dxa"/>
            <w:vAlign w:val="center"/>
          </w:tcPr>
          <w:p w14:paraId="3DFFAFBA">
            <w:pPr>
              <w:spacing w:line="460" w:lineRule="exact"/>
              <w:jc w:val="left"/>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val="en-US" w:eastAsia="zh-CN"/>
              </w:rPr>
              <w:t>1</w:t>
            </w:r>
          </w:p>
        </w:tc>
      </w:tr>
    </w:tbl>
    <w:p w14:paraId="4CB58D20">
      <w:pPr>
        <w:numPr>
          <w:ilvl w:val="0"/>
          <w:numId w:val="1"/>
        </w:numPr>
        <w:spacing w:line="460" w:lineRule="exact"/>
        <w:ind w:left="0" w:leftChars="0" w:firstLine="0" w:firstLineChars="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项目内容：</w:t>
      </w:r>
      <w:r>
        <w:rPr>
          <w:rFonts w:hint="eastAsia" w:ascii="微软雅黑" w:hAnsi="微软雅黑" w:eastAsia="微软雅黑" w:cs="微软雅黑"/>
          <w:sz w:val="28"/>
          <w:szCs w:val="28"/>
          <w:lang w:val="en-US" w:eastAsia="zh-CN"/>
        </w:rPr>
        <w:t>东院采购一扇安检门</w:t>
      </w:r>
    </w:p>
    <w:p w14:paraId="1B864DA1">
      <w:pPr>
        <w:numPr>
          <w:ilvl w:val="0"/>
          <w:numId w:val="1"/>
        </w:numPr>
        <w:spacing w:line="460" w:lineRule="exact"/>
        <w:ind w:left="0" w:leftChars="0" w:firstLine="0" w:firstLineChars="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具体要求：</w:t>
      </w:r>
      <w:r>
        <w:rPr>
          <w:rFonts w:hint="eastAsia" w:ascii="微软雅黑" w:hAnsi="微软雅黑" w:eastAsia="微软雅黑" w:cs="微软雅黑"/>
          <w:sz w:val="28"/>
          <w:szCs w:val="28"/>
        </w:rPr>
        <w:t>见《询价项目要求明细表》（附件1）</w:t>
      </w:r>
    </w:p>
    <w:p w14:paraId="2AA2A51D">
      <w:pPr>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四</w:t>
      </w:r>
      <w:r>
        <w:rPr>
          <w:rFonts w:hint="eastAsia" w:ascii="微软雅黑" w:hAnsi="微软雅黑" w:eastAsia="微软雅黑" w:cs="微软雅黑"/>
          <w:sz w:val="28"/>
          <w:szCs w:val="28"/>
        </w:rPr>
        <w:t>）报价人须知：</w:t>
      </w:r>
    </w:p>
    <w:p w14:paraId="5DA0180B">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1、询价响应文件截止时间：2024年9月</w:t>
      </w:r>
      <w:r>
        <w:rPr>
          <w:rFonts w:hint="eastAsia" w:ascii="微软雅黑" w:hAnsi="微软雅黑" w:eastAsia="微软雅黑" w:cs="微软雅黑"/>
          <w:sz w:val="28"/>
          <w:szCs w:val="28"/>
          <w:lang w:val="en-US" w:eastAsia="zh-CN"/>
        </w:rPr>
        <w:t>16</w:t>
      </w:r>
      <w:r>
        <w:rPr>
          <w:rFonts w:hint="eastAsia" w:ascii="微软雅黑" w:hAnsi="微软雅黑" w:eastAsia="微软雅黑" w:cs="微软雅黑"/>
          <w:sz w:val="28"/>
          <w:szCs w:val="28"/>
        </w:rPr>
        <w:t>日16:00，逾期递交的询价文件恕不接受。</w:t>
      </w:r>
      <w:bookmarkStart w:id="0" w:name="_GoBack"/>
      <w:bookmarkEnd w:id="0"/>
    </w:p>
    <w:p w14:paraId="609148AC">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2、递交地点：上海市沪南路550号行后勤楼20</w:t>
      </w:r>
      <w:r>
        <w:rPr>
          <w:rFonts w:ascii="微软雅黑" w:hAnsi="微软雅黑" w:eastAsia="微软雅黑" w:cs="微软雅黑"/>
          <w:sz w:val="28"/>
          <w:szCs w:val="28"/>
        </w:rPr>
        <w:t>3</w:t>
      </w:r>
      <w:r>
        <w:rPr>
          <w:rFonts w:hint="eastAsia" w:ascii="微软雅黑" w:hAnsi="微软雅黑" w:eastAsia="微软雅黑" w:cs="微软雅黑"/>
          <w:sz w:val="28"/>
          <w:szCs w:val="28"/>
        </w:rPr>
        <w:t>室 杨老师 202613</w:t>
      </w:r>
      <w:r>
        <w:rPr>
          <w:rFonts w:ascii="微软雅黑" w:hAnsi="微软雅黑" w:eastAsia="微软雅黑" w:cs="微软雅黑"/>
          <w:sz w:val="28"/>
          <w:szCs w:val="28"/>
        </w:rPr>
        <w:t>06</w:t>
      </w:r>
    </w:p>
    <w:p w14:paraId="7AE61C15">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3、项目要求：报价人提供的设备必须是全新、原装。报价应包括运输、安装及相关材料等。</w:t>
      </w:r>
    </w:p>
    <w:p w14:paraId="0EFFE6BB">
      <w:pPr>
        <w:pStyle w:val="3"/>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r>
        <w:rPr>
          <w:rFonts w:ascii="微软雅黑" w:hAnsi="微软雅黑" w:eastAsia="微软雅黑" w:cs="微软雅黑"/>
          <w:sz w:val="28"/>
          <w:szCs w:val="28"/>
        </w:rPr>
        <w:t>、</w:t>
      </w:r>
      <w:r>
        <w:rPr>
          <w:rFonts w:hint="eastAsia" w:ascii="微软雅黑" w:hAnsi="微软雅黑" w:eastAsia="微软雅黑" w:cs="微软雅黑"/>
          <w:sz w:val="28"/>
          <w:szCs w:val="28"/>
        </w:rPr>
        <w:t>此次招标</w:t>
      </w:r>
      <w:r>
        <w:rPr>
          <w:rFonts w:hint="eastAsia" w:ascii="微软雅黑" w:hAnsi="微软雅黑" w:eastAsia="微软雅黑" w:cs="微软雅黑"/>
          <w:sz w:val="28"/>
          <w:szCs w:val="28"/>
          <w:lang w:val="en-US" w:eastAsia="zh-CN"/>
        </w:rPr>
        <w:t>限价5</w:t>
      </w:r>
      <w:r>
        <w:rPr>
          <w:rFonts w:hint="eastAsia" w:ascii="微软雅黑" w:hAnsi="微软雅黑" w:eastAsia="微软雅黑" w:cs="微软雅黑"/>
          <w:sz w:val="28"/>
          <w:szCs w:val="28"/>
        </w:rPr>
        <w:t>万整</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投标单位报价不得超过限价</w:t>
      </w:r>
      <w:r>
        <w:rPr>
          <w:rFonts w:hint="eastAsia" w:ascii="微软雅黑" w:hAnsi="微软雅黑" w:eastAsia="微软雅黑" w:cs="微软雅黑"/>
          <w:sz w:val="28"/>
          <w:szCs w:val="28"/>
        </w:rPr>
        <w:t>。</w:t>
      </w:r>
    </w:p>
    <w:p w14:paraId="6CD9E066">
      <w:pPr>
        <w:pStyle w:val="3"/>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5、投标单位必须提供相关的检测报告，若非自营产品还必须提供品牌授权书，否则按无效报价处理。</w:t>
      </w:r>
    </w:p>
    <w:p w14:paraId="40649048">
      <w:pPr>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五</w:t>
      </w:r>
      <w:r>
        <w:rPr>
          <w:rFonts w:hint="eastAsia" w:ascii="微软雅黑" w:hAnsi="微软雅黑" w:eastAsia="微软雅黑" w:cs="微软雅黑"/>
          <w:sz w:val="28"/>
          <w:szCs w:val="28"/>
        </w:rPr>
        <w:t>）递交材料要求</w:t>
      </w:r>
    </w:p>
    <w:p w14:paraId="62911546">
      <w:pPr>
        <w:spacing w:line="400" w:lineRule="exact"/>
        <w:ind w:firstLine="280" w:firstLineChars="10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1、报价清单</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附件二</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 xml:space="preserve">  1份</w:t>
      </w:r>
    </w:p>
    <w:p w14:paraId="03D925A5">
      <w:pPr>
        <w:spacing w:line="400" w:lineRule="exact"/>
        <w:ind w:firstLine="280" w:firstLineChars="10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2、营业执照及相关资质、证明文件（盖章） 1份</w:t>
      </w:r>
    </w:p>
    <w:p w14:paraId="45FF1BCF">
      <w:pPr>
        <w:spacing w:line="400" w:lineRule="exact"/>
        <w:ind w:firstLine="280" w:firstLineChars="10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、裁判文书网截屏（盖章）需显示截屏日期 1份</w:t>
      </w:r>
    </w:p>
    <w:p w14:paraId="272CA7B7">
      <w:pPr>
        <w:spacing w:line="400" w:lineRule="exact"/>
        <w:ind w:firstLine="280" w:firstLineChars="10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、售后服务内容及措施说明（格式自拟）</w:t>
      </w:r>
    </w:p>
    <w:p w14:paraId="658F69DF">
      <w:pPr>
        <w:spacing w:line="400" w:lineRule="exact"/>
        <w:ind w:firstLine="280" w:firstLineChars="100"/>
        <w:jc w:val="left"/>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医疗卫生机构廉洁购销承诺</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附件三</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4份</w:t>
      </w:r>
    </w:p>
    <w:p w14:paraId="65C99260">
      <w:pPr>
        <w:spacing w:line="460" w:lineRule="exac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14:paraId="38BB3A58">
      <w:pPr>
        <w:spacing w:line="460" w:lineRule="exac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上海市第一妇婴保健院</w:t>
      </w:r>
    </w:p>
    <w:p w14:paraId="5E7667DC">
      <w:pPr>
        <w:spacing w:line="460" w:lineRule="exact"/>
        <w:jc w:val="center"/>
        <w:rPr>
          <w:rFonts w:hint="eastAsia" w:ascii="微软雅黑" w:hAnsi="微软雅黑" w:eastAsia="微软雅黑" w:cs="微软雅黑"/>
          <w:sz w:val="28"/>
          <w:szCs w:val="28"/>
        </w:rPr>
      </w:pPr>
      <w:r>
        <w:rPr>
          <w:rFonts w:ascii="微软雅黑" w:hAnsi="微软雅黑" w:eastAsia="微软雅黑" w:cs="微软雅黑"/>
          <w:sz w:val="28"/>
          <w:szCs w:val="28"/>
        </w:rPr>
        <w:t xml:space="preserve">                                         </w:t>
      </w:r>
      <w:r>
        <w:rPr>
          <w:rFonts w:hint="eastAsia" w:ascii="微软雅黑" w:hAnsi="微软雅黑" w:eastAsia="微软雅黑" w:cs="微软雅黑"/>
          <w:sz w:val="28"/>
          <w:szCs w:val="28"/>
        </w:rPr>
        <w:t>后勤保障部</w:t>
      </w:r>
    </w:p>
    <w:p w14:paraId="087B9057">
      <w:pPr>
        <w:spacing w:line="460" w:lineRule="exact"/>
        <w:jc w:val="center"/>
        <w:rPr>
          <w:rFonts w:hint="eastAsia" w:ascii="微软雅黑" w:hAnsi="微软雅黑" w:eastAsia="微软雅黑" w:cs="微软雅黑"/>
          <w:sz w:val="28"/>
          <w:szCs w:val="28"/>
        </w:rPr>
      </w:pPr>
      <w:r>
        <w:rPr>
          <w:rFonts w:ascii="微软雅黑" w:hAnsi="微软雅黑" w:eastAsia="微软雅黑" w:cs="微软雅黑"/>
          <w:sz w:val="28"/>
          <w:szCs w:val="28"/>
        </w:rPr>
        <w:t xml:space="preserve">                                           </w:t>
      </w:r>
      <w:r>
        <w:rPr>
          <w:rFonts w:hint="eastAsia" w:ascii="微软雅黑" w:hAnsi="微软雅黑" w:eastAsia="微软雅黑" w:cs="微软雅黑"/>
          <w:sz w:val="28"/>
          <w:szCs w:val="28"/>
        </w:rPr>
        <w:t>2024年9月</w:t>
      </w:r>
      <w:r>
        <w:rPr>
          <w:rFonts w:hint="eastAsia" w:ascii="微软雅黑" w:hAnsi="微软雅黑" w:eastAsia="微软雅黑" w:cs="微软雅黑"/>
          <w:sz w:val="28"/>
          <w:szCs w:val="28"/>
          <w:lang w:val="en-US" w:eastAsia="zh-CN"/>
        </w:rPr>
        <w:t>12</w:t>
      </w:r>
      <w:r>
        <w:rPr>
          <w:rFonts w:hint="eastAsia" w:ascii="微软雅黑" w:hAnsi="微软雅黑" w:eastAsia="微软雅黑" w:cs="微软雅黑"/>
          <w:sz w:val="28"/>
          <w:szCs w:val="28"/>
        </w:rPr>
        <w:t>日</w:t>
      </w:r>
    </w:p>
    <w:p w14:paraId="35BF4123">
      <w:pPr>
        <w:spacing w:line="460" w:lineRule="exact"/>
        <w:jc w:val="left"/>
        <w:rPr>
          <w:rFonts w:hint="eastAsia" w:ascii="微软雅黑" w:hAnsi="微软雅黑" w:eastAsia="微软雅黑" w:cs="微软雅黑"/>
          <w:sz w:val="24"/>
          <w:szCs w:val="24"/>
        </w:rPr>
      </w:pPr>
      <w:r>
        <w:rPr>
          <w:rFonts w:hint="eastAsia"/>
          <w:b/>
          <w:bCs/>
          <w:sz w:val="24"/>
          <w:szCs w:val="24"/>
        </w:rPr>
        <w:t>附件1：</w:t>
      </w:r>
    </w:p>
    <w:p w14:paraId="46F3D149">
      <w:pPr>
        <w:spacing w:line="4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《询价项目要求明细表》</w:t>
      </w:r>
    </w:p>
    <w:tbl>
      <w:tblPr>
        <w:tblStyle w:val="6"/>
        <w:tblW w:w="83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6611"/>
        <w:gridCol w:w="1147"/>
      </w:tblGrid>
      <w:tr w14:paraId="002F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B92">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序号</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9EB1">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参数要求</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F932">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备注</w:t>
            </w:r>
          </w:p>
        </w:tc>
      </w:tr>
      <w:tr w14:paraId="57A9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7D10">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1</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6EF0">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 xml:space="preserve">金属门通道空间应符合以下要求：高度（Z轴方向）大于等于2000mm；宽度（X轴方向）大于等于740mm；深度（Y轴方向）大于等于580mm；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6264">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必须提供对应检测报告</w:t>
            </w:r>
          </w:p>
        </w:tc>
      </w:tr>
      <w:tr w14:paraId="7218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6974">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2</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17D0">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探测灵敏度：符合Ⅰ类要求</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AFB6">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必须提供对应检测报告</w:t>
            </w:r>
          </w:p>
        </w:tc>
      </w:tr>
      <w:tr w14:paraId="45C2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6003">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3</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C869">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安检门前后各配置1个不小于10寸全彩液晶触摸屏和1个不小于29寸的彩色LCD显示屏; （需提供公安部检测报告并加盖公章，报告需同时具备CMA、CNAS和ILAC-MRA认证）</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AB46">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必须提供对应检测报告</w:t>
            </w:r>
          </w:p>
        </w:tc>
      </w:tr>
      <w:tr w14:paraId="4BCE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848">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4</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6E5A">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安检门前后配置的两个屏幕均具有不大于10°的倾斜角度；（需提供公安部检测报告并加盖公章，报告需同时具备CMA、CNAS和ILAC-MRA认证）</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2BA0">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必须提供对应检测报告</w:t>
            </w:r>
          </w:p>
        </w:tc>
      </w:tr>
      <w:tr w14:paraId="4A56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6E30">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5</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9859">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安检门门头上的10寸彩色显示屏支持触屏操作，无需外设即可对设备进行菜单修改和功能设置（需提供公安部检测报告并加盖公章，报告需同时具备CMA、CNAS和ILAC-MRA认证）</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4A7">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必须提供对应检测报告</w:t>
            </w:r>
          </w:p>
        </w:tc>
      </w:tr>
      <w:tr w14:paraId="6EA1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0ED7">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6</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3FAA">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多种探测模式：安检门具备电子产品探测模式、违禁品探测模式、全分类金属探测模式及全金属探测模式共四种工作模式，能在不同模式间进行切换（需提供由公安部安全与警用电子产品质量检测中心出具的检测报告并加盖公章，报告需同时具备CMA、CNAS和ILAC-MRA认证）；</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6F8D">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必须提供对应检测报告</w:t>
            </w:r>
          </w:p>
        </w:tc>
      </w:tr>
      <w:tr w14:paraId="2125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7D79">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7</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04F3">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电子产品探测模式、违禁品探测模式、全分类金属探测模式下，可将分类探测结果在屏幕上以图标和文字的形式进行显示提示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B387">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必须提供对应检测报告</w:t>
            </w:r>
          </w:p>
        </w:tc>
      </w:tr>
      <w:tr w14:paraId="591A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FC2A">
            <w:pPr>
              <w:keepNext w:val="0"/>
              <w:keepLines w:val="0"/>
              <w:widowControl/>
              <w:suppressLineNumbers w:val="0"/>
              <w:jc w:val="left"/>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8</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9E4E">
            <w:pPr>
              <w:keepNext w:val="0"/>
              <w:keepLines w:val="0"/>
              <w:widowControl/>
              <w:suppressLineNumbers w:val="0"/>
              <w:jc w:val="left"/>
              <w:textAlignment w:val="center"/>
              <w:rPr>
                <w:rFonts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违禁品探测功能：人员携带日常金属和电子产品通过安检门，安检门不产生报警信息，携带刀具及金属罐体以1.0m/s±0.2m/s速度通过时，报警检出率大于等于98%（需提供由公安部安全与警用电子产品质量检测中心出具的检测报告并加盖公章，报告需同时具备CMA、CNAS和ILAC-MRA认证）</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3ED2">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必须提供对应检测报告</w:t>
            </w:r>
          </w:p>
        </w:tc>
      </w:tr>
    </w:tbl>
    <w:p w14:paraId="71DA4A0A">
      <w:pPr>
        <w:spacing w:before="156" w:beforeLines="50" w:after="156" w:afterLines="50"/>
        <w:jc w:val="left"/>
        <w:rPr>
          <w:b/>
          <w:bCs/>
          <w:sz w:val="15"/>
          <w:szCs w:val="15"/>
        </w:rPr>
      </w:pPr>
    </w:p>
    <w:p w14:paraId="70FD8FA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default" w:eastAsia="宋体"/>
          <w:b/>
          <w:bCs/>
          <w:sz w:val="21"/>
          <w:szCs w:val="21"/>
          <w:lang w:val="en-US" w:eastAsia="zh-CN"/>
        </w:rPr>
      </w:pPr>
      <w:r>
        <w:rPr>
          <w:rFonts w:hint="eastAsia"/>
          <w:b/>
          <w:bCs/>
          <w:sz w:val="21"/>
          <w:szCs w:val="21"/>
          <w:lang w:val="en-US" w:eastAsia="zh-CN"/>
        </w:rPr>
        <w:t>注：投标单位必须提供相关的检测报告，若非自营产品还必须提供品牌授权书，否则按无效报价处理。</w:t>
      </w:r>
    </w:p>
    <w:p w14:paraId="555BDCF6">
      <w:pPr>
        <w:spacing w:before="156" w:beforeLines="50" w:after="156" w:afterLines="50"/>
        <w:jc w:val="left"/>
        <w:rPr>
          <w:b/>
          <w:bCs/>
          <w:sz w:val="15"/>
          <w:szCs w:val="15"/>
        </w:rPr>
      </w:pPr>
    </w:p>
    <w:p w14:paraId="2A05331B">
      <w:pPr>
        <w:spacing w:before="156" w:beforeLines="50" w:after="156" w:afterLines="50"/>
        <w:jc w:val="left"/>
        <w:rPr>
          <w:b/>
          <w:bCs/>
          <w:sz w:val="15"/>
          <w:szCs w:val="15"/>
        </w:rPr>
      </w:pPr>
    </w:p>
    <w:p w14:paraId="788CBCC1">
      <w:pPr>
        <w:spacing w:before="156" w:beforeLines="50" w:after="156" w:afterLines="50"/>
        <w:jc w:val="left"/>
        <w:rPr>
          <w:b/>
          <w:bCs/>
          <w:sz w:val="15"/>
          <w:szCs w:val="15"/>
        </w:rPr>
      </w:pPr>
    </w:p>
    <w:p w14:paraId="7984A508">
      <w:pPr>
        <w:spacing w:before="156" w:beforeLines="50" w:after="156" w:afterLines="50"/>
        <w:jc w:val="left"/>
        <w:rPr>
          <w:b/>
          <w:bCs/>
          <w:sz w:val="15"/>
          <w:szCs w:val="15"/>
        </w:rPr>
      </w:pPr>
    </w:p>
    <w:p w14:paraId="11CEDD8E">
      <w:pPr>
        <w:spacing w:before="156" w:beforeLines="50" w:after="156" w:afterLines="50"/>
        <w:jc w:val="left"/>
        <w:rPr>
          <w:b/>
          <w:bCs/>
          <w:sz w:val="15"/>
          <w:szCs w:val="15"/>
        </w:rPr>
      </w:pPr>
    </w:p>
    <w:p w14:paraId="719C8738">
      <w:pPr>
        <w:spacing w:before="156" w:beforeLines="50" w:after="156" w:afterLines="50"/>
        <w:jc w:val="left"/>
        <w:rPr>
          <w:b/>
          <w:bCs/>
          <w:sz w:val="15"/>
          <w:szCs w:val="15"/>
        </w:rPr>
      </w:pPr>
    </w:p>
    <w:p w14:paraId="11CB5C6F">
      <w:pPr>
        <w:spacing w:before="156" w:beforeLines="50" w:after="156" w:afterLines="50"/>
        <w:jc w:val="left"/>
        <w:rPr>
          <w:b/>
          <w:bCs/>
          <w:sz w:val="15"/>
          <w:szCs w:val="15"/>
        </w:rPr>
      </w:pPr>
    </w:p>
    <w:p w14:paraId="4A7D16DE">
      <w:pPr>
        <w:spacing w:before="156" w:beforeLines="50" w:after="156" w:afterLines="50"/>
        <w:jc w:val="left"/>
        <w:rPr>
          <w:b/>
          <w:bCs/>
          <w:sz w:val="15"/>
          <w:szCs w:val="15"/>
        </w:rPr>
      </w:pPr>
    </w:p>
    <w:p w14:paraId="3BE31FC9">
      <w:pPr>
        <w:spacing w:before="156" w:beforeLines="50" w:after="156" w:afterLines="50"/>
        <w:jc w:val="left"/>
        <w:rPr>
          <w:b/>
          <w:bCs/>
          <w:sz w:val="15"/>
          <w:szCs w:val="15"/>
        </w:rPr>
      </w:pPr>
    </w:p>
    <w:p w14:paraId="55BE393E">
      <w:pPr>
        <w:spacing w:before="156" w:beforeLines="50" w:after="156" w:afterLines="50" w:line="360" w:lineRule="auto"/>
        <w:jc w:val="left"/>
        <w:rPr>
          <w:b/>
          <w:bCs/>
          <w:sz w:val="24"/>
          <w:szCs w:val="24"/>
        </w:rPr>
      </w:pPr>
      <w:r>
        <w:rPr>
          <w:rFonts w:hint="eastAsia"/>
          <w:b/>
          <w:bCs/>
          <w:sz w:val="24"/>
          <w:szCs w:val="24"/>
        </w:rPr>
        <w:t>附件2</w:t>
      </w:r>
    </w:p>
    <w:p w14:paraId="72A5A117">
      <w:pPr>
        <w:spacing w:before="156" w:beforeLines="50" w:after="156" w:afterLines="50" w:line="360" w:lineRule="auto"/>
        <w:jc w:val="center"/>
        <w:rPr>
          <w:b/>
          <w:bCs/>
          <w:sz w:val="24"/>
          <w:szCs w:val="24"/>
        </w:rPr>
      </w:pPr>
      <w:r>
        <w:rPr>
          <w:rFonts w:hint="eastAsia"/>
          <w:b/>
          <w:bCs/>
          <w:sz w:val="24"/>
          <w:szCs w:val="24"/>
        </w:rPr>
        <w:t>报价清单</w:t>
      </w:r>
    </w:p>
    <w:p w14:paraId="51CC0E82">
      <w:pPr>
        <w:adjustRightInd w:val="0"/>
        <w:snapToGrid w:val="0"/>
        <w:spacing w:line="360" w:lineRule="auto"/>
        <w:jc w:val="left"/>
        <w:rPr>
          <w:rFonts w:hint="eastAsia" w:ascii="宋体" w:hAnsi="宋体"/>
          <w:sz w:val="15"/>
          <w:szCs w:val="15"/>
        </w:rPr>
      </w:pPr>
      <w:r>
        <w:rPr>
          <w:rFonts w:hint="eastAsia" w:ascii="宋体" w:hAnsi="宋体"/>
          <w:sz w:val="21"/>
          <w:szCs w:val="21"/>
        </w:rPr>
        <w:t xml:space="preserve">投标人名称：  </w:t>
      </w:r>
      <w:r>
        <w:rPr>
          <w:rFonts w:hint="eastAsia" w:ascii="宋体" w:hAnsi="宋体"/>
          <w:sz w:val="15"/>
          <w:szCs w:val="15"/>
        </w:rPr>
        <w:t xml:space="preserve">           </w:t>
      </w:r>
    </w:p>
    <w:tbl>
      <w:tblPr>
        <w:tblStyle w:val="6"/>
        <w:tblW w:w="8829"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82"/>
        <w:gridCol w:w="2068"/>
        <w:gridCol w:w="1993"/>
        <w:gridCol w:w="1478"/>
        <w:gridCol w:w="1061"/>
      </w:tblGrid>
      <w:tr w14:paraId="5FE5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47" w:type="dxa"/>
            <w:vAlign w:val="center"/>
          </w:tcPr>
          <w:p w14:paraId="6E23181F">
            <w:pPr>
              <w:spacing w:line="360" w:lineRule="auto"/>
              <w:jc w:val="left"/>
              <w:rPr>
                <w:rFonts w:hint="eastAsia" w:ascii="宋体" w:hAnsi="宋体" w:cs="宋体"/>
                <w:b/>
                <w:bCs/>
                <w:sz w:val="15"/>
                <w:szCs w:val="15"/>
              </w:rPr>
            </w:pPr>
            <w:r>
              <w:rPr>
                <w:rFonts w:hint="eastAsia"/>
                <w:b/>
                <w:bCs/>
                <w:sz w:val="15"/>
                <w:szCs w:val="15"/>
              </w:rPr>
              <w:t>序号</w:t>
            </w:r>
          </w:p>
        </w:tc>
        <w:tc>
          <w:tcPr>
            <w:tcW w:w="1682" w:type="dxa"/>
            <w:vAlign w:val="center"/>
          </w:tcPr>
          <w:p w14:paraId="57E561EF">
            <w:pPr>
              <w:spacing w:line="360" w:lineRule="auto"/>
              <w:jc w:val="left"/>
              <w:rPr>
                <w:b/>
                <w:bCs/>
                <w:sz w:val="15"/>
                <w:szCs w:val="15"/>
              </w:rPr>
            </w:pPr>
            <w:r>
              <w:rPr>
                <w:rFonts w:hint="eastAsia"/>
                <w:b/>
                <w:bCs/>
                <w:sz w:val="15"/>
                <w:szCs w:val="15"/>
              </w:rPr>
              <w:t>货物名称</w:t>
            </w:r>
          </w:p>
        </w:tc>
        <w:tc>
          <w:tcPr>
            <w:tcW w:w="2068" w:type="dxa"/>
            <w:vAlign w:val="center"/>
          </w:tcPr>
          <w:p w14:paraId="0B41E531">
            <w:pPr>
              <w:spacing w:line="360" w:lineRule="auto"/>
              <w:jc w:val="left"/>
              <w:rPr>
                <w:b/>
                <w:bCs/>
                <w:sz w:val="15"/>
                <w:szCs w:val="15"/>
              </w:rPr>
            </w:pPr>
            <w:r>
              <w:rPr>
                <w:rFonts w:hint="eastAsia" w:ascii="宋体" w:hAnsi="宋体" w:cs="宋体"/>
                <w:b/>
                <w:bCs/>
                <w:sz w:val="15"/>
                <w:szCs w:val="15"/>
              </w:rPr>
              <w:t>品牌/型号</w:t>
            </w:r>
          </w:p>
        </w:tc>
        <w:tc>
          <w:tcPr>
            <w:tcW w:w="1993" w:type="dxa"/>
            <w:vAlign w:val="center"/>
          </w:tcPr>
          <w:p w14:paraId="5C8A23ED">
            <w:pPr>
              <w:spacing w:line="360" w:lineRule="auto"/>
              <w:jc w:val="left"/>
              <w:rPr>
                <w:b/>
                <w:bCs/>
                <w:sz w:val="15"/>
                <w:szCs w:val="15"/>
              </w:rPr>
            </w:pPr>
            <w:r>
              <w:rPr>
                <w:rFonts w:hint="eastAsia"/>
                <w:b/>
                <w:bCs/>
                <w:sz w:val="15"/>
                <w:szCs w:val="15"/>
              </w:rPr>
              <w:t>投标报价</w:t>
            </w:r>
          </w:p>
        </w:tc>
        <w:tc>
          <w:tcPr>
            <w:tcW w:w="1478" w:type="dxa"/>
            <w:vAlign w:val="center"/>
          </w:tcPr>
          <w:p w14:paraId="55B5898F">
            <w:pPr>
              <w:spacing w:line="360" w:lineRule="auto"/>
              <w:jc w:val="left"/>
              <w:rPr>
                <w:b/>
                <w:bCs/>
                <w:sz w:val="15"/>
                <w:szCs w:val="15"/>
              </w:rPr>
            </w:pPr>
            <w:r>
              <w:rPr>
                <w:rFonts w:hint="eastAsia"/>
                <w:b/>
                <w:bCs/>
                <w:sz w:val="15"/>
                <w:szCs w:val="15"/>
              </w:rPr>
              <w:t>交货期（天）</w:t>
            </w:r>
          </w:p>
        </w:tc>
        <w:tc>
          <w:tcPr>
            <w:tcW w:w="1061" w:type="dxa"/>
            <w:vAlign w:val="center"/>
          </w:tcPr>
          <w:p w14:paraId="35607C4D">
            <w:pPr>
              <w:spacing w:line="360" w:lineRule="auto"/>
              <w:jc w:val="left"/>
              <w:rPr>
                <w:b/>
                <w:bCs/>
                <w:sz w:val="15"/>
                <w:szCs w:val="15"/>
              </w:rPr>
            </w:pPr>
            <w:r>
              <w:rPr>
                <w:rFonts w:hint="eastAsia"/>
                <w:b/>
                <w:bCs/>
                <w:sz w:val="15"/>
                <w:szCs w:val="15"/>
              </w:rPr>
              <w:t>质保期</w:t>
            </w:r>
          </w:p>
        </w:tc>
      </w:tr>
      <w:tr w14:paraId="31E1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47" w:type="dxa"/>
            <w:vAlign w:val="center"/>
          </w:tcPr>
          <w:p w14:paraId="2AC8D8C7">
            <w:pPr>
              <w:adjustRightInd w:val="0"/>
              <w:snapToGrid w:val="0"/>
              <w:spacing w:line="360" w:lineRule="auto"/>
              <w:jc w:val="left"/>
              <w:rPr>
                <w:rFonts w:hint="eastAsia" w:ascii="宋体" w:hAnsi="宋体"/>
                <w:sz w:val="15"/>
                <w:szCs w:val="15"/>
              </w:rPr>
            </w:pPr>
            <w:r>
              <w:rPr>
                <w:rFonts w:hint="eastAsia" w:ascii="宋体" w:hAnsi="宋体"/>
                <w:sz w:val="15"/>
                <w:szCs w:val="15"/>
              </w:rPr>
              <w:t>1</w:t>
            </w:r>
          </w:p>
        </w:tc>
        <w:tc>
          <w:tcPr>
            <w:tcW w:w="1682" w:type="dxa"/>
            <w:vAlign w:val="center"/>
          </w:tcPr>
          <w:p w14:paraId="54324ED2">
            <w:pPr>
              <w:adjustRightInd w:val="0"/>
              <w:snapToGrid w:val="0"/>
              <w:spacing w:line="360" w:lineRule="auto"/>
              <w:jc w:val="left"/>
              <w:rPr>
                <w:rFonts w:hint="eastAsia" w:ascii="宋体" w:hAnsi="宋体"/>
                <w:sz w:val="15"/>
                <w:szCs w:val="15"/>
              </w:rPr>
            </w:pPr>
          </w:p>
        </w:tc>
        <w:tc>
          <w:tcPr>
            <w:tcW w:w="2068" w:type="dxa"/>
            <w:vAlign w:val="center"/>
          </w:tcPr>
          <w:p w14:paraId="681818BB">
            <w:pPr>
              <w:adjustRightInd w:val="0"/>
              <w:snapToGrid w:val="0"/>
              <w:spacing w:line="360" w:lineRule="auto"/>
              <w:jc w:val="left"/>
              <w:rPr>
                <w:rFonts w:hint="eastAsia" w:ascii="宋体" w:hAnsi="宋体"/>
                <w:sz w:val="15"/>
                <w:szCs w:val="15"/>
              </w:rPr>
            </w:pPr>
          </w:p>
        </w:tc>
        <w:tc>
          <w:tcPr>
            <w:tcW w:w="1993" w:type="dxa"/>
            <w:vAlign w:val="center"/>
          </w:tcPr>
          <w:p w14:paraId="34B6D3E2">
            <w:pPr>
              <w:adjustRightInd w:val="0"/>
              <w:snapToGrid w:val="0"/>
              <w:spacing w:line="360" w:lineRule="auto"/>
              <w:jc w:val="left"/>
              <w:rPr>
                <w:rFonts w:hint="eastAsia" w:ascii="宋体" w:hAnsi="宋体"/>
                <w:sz w:val="15"/>
                <w:szCs w:val="15"/>
              </w:rPr>
            </w:pPr>
          </w:p>
        </w:tc>
        <w:tc>
          <w:tcPr>
            <w:tcW w:w="1478" w:type="dxa"/>
            <w:vAlign w:val="center"/>
          </w:tcPr>
          <w:p w14:paraId="43329494">
            <w:pPr>
              <w:adjustRightInd w:val="0"/>
              <w:snapToGrid w:val="0"/>
              <w:spacing w:line="360" w:lineRule="auto"/>
              <w:jc w:val="left"/>
              <w:rPr>
                <w:rFonts w:hint="eastAsia" w:ascii="宋体" w:hAnsi="宋体"/>
                <w:sz w:val="15"/>
                <w:szCs w:val="15"/>
              </w:rPr>
            </w:pPr>
          </w:p>
        </w:tc>
        <w:tc>
          <w:tcPr>
            <w:tcW w:w="1061" w:type="dxa"/>
            <w:vAlign w:val="center"/>
          </w:tcPr>
          <w:p w14:paraId="4F4D69D6">
            <w:pPr>
              <w:adjustRightInd w:val="0"/>
              <w:snapToGrid w:val="0"/>
              <w:spacing w:line="360" w:lineRule="auto"/>
              <w:jc w:val="left"/>
              <w:rPr>
                <w:rFonts w:hint="eastAsia" w:ascii="宋体" w:hAnsi="宋体"/>
                <w:sz w:val="15"/>
                <w:szCs w:val="15"/>
              </w:rPr>
            </w:pPr>
          </w:p>
        </w:tc>
      </w:tr>
    </w:tbl>
    <w:p w14:paraId="63C83C56">
      <w:pPr>
        <w:spacing w:line="360" w:lineRule="auto"/>
        <w:jc w:val="left"/>
        <w:rPr>
          <w:sz w:val="21"/>
          <w:szCs w:val="21"/>
        </w:rPr>
      </w:pPr>
      <w:r>
        <w:rPr>
          <w:rFonts w:hint="eastAsia"/>
          <w:sz w:val="21"/>
          <w:szCs w:val="21"/>
        </w:rPr>
        <w:t>注：</w:t>
      </w:r>
      <w:r>
        <w:rPr>
          <w:sz w:val="21"/>
          <w:szCs w:val="21"/>
        </w:rPr>
        <w:t>报价使用货币及单位：人民币（元），报价保留到小数点后2位，如超出小数点后2位，则四舍五入。投标人所报价格为含税、配送费用等的全包价。</w:t>
      </w:r>
    </w:p>
    <w:p w14:paraId="1820CBBB">
      <w:pPr>
        <w:jc w:val="left"/>
        <w:rPr>
          <w:rFonts w:hint="eastAsia"/>
          <w:sz w:val="21"/>
          <w:szCs w:val="21"/>
        </w:rPr>
      </w:pPr>
    </w:p>
    <w:p w14:paraId="5B9ED7D3">
      <w:pPr>
        <w:jc w:val="left"/>
        <w:rPr>
          <w:sz w:val="21"/>
          <w:szCs w:val="21"/>
        </w:rPr>
      </w:pPr>
      <w:r>
        <w:rPr>
          <w:rFonts w:hint="eastAsia"/>
          <w:sz w:val="21"/>
          <w:szCs w:val="21"/>
        </w:rPr>
        <w:t>投标人代表签字（联系方式）</w:t>
      </w:r>
    </w:p>
    <w:p w14:paraId="5D53A27A">
      <w:pPr>
        <w:jc w:val="left"/>
        <w:rPr>
          <w:rFonts w:hint="eastAsia"/>
          <w:sz w:val="21"/>
          <w:szCs w:val="21"/>
        </w:rPr>
      </w:pPr>
    </w:p>
    <w:p w14:paraId="57E817F7">
      <w:pPr>
        <w:jc w:val="left"/>
        <w:rPr>
          <w:sz w:val="21"/>
          <w:szCs w:val="21"/>
        </w:rPr>
      </w:pPr>
      <w:r>
        <w:rPr>
          <w:rFonts w:hint="eastAsia"/>
          <w:sz w:val="21"/>
          <w:szCs w:val="21"/>
        </w:rPr>
        <w:t>日期：</w:t>
      </w:r>
    </w:p>
    <w:p w14:paraId="5B040419">
      <w:pPr>
        <w:pStyle w:val="3"/>
        <w:jc w:val="left"/>
        <w:rPr>
          <w:sz w:val="15"/>
          <w:szCs w:val="15"/>
        </w:rPr>
      </w:pPr>
    </w:p>
    <w:p w14:paraId="38B24E2E">
      <w:pPr>
        <w:pStyle w:val="3"/>
        <w:jc w:val="left"/>
        <w:rPr>
          <w:sz w:val="15"/>
          <w:szCs w:val="15"/>
        </w:rPr>
      </w:pPr>
    </w:p>
    <w:p w14:paraId="1E8CD443">
      <w:pPr>
        <w:spacing w:before="156" w:beforeLines="50" w:after="156" w:afterLines="50"/>
        <w:jc w:val="left"/>
        <w:rPr>
          <w:b/>
          <w:bCs/>
          <w:sz w:val="15"/>
          <w:szCs w:val="15"/>
        </w:rPr>
      </w:pPr>
    </w:p>
    <w:p w14:paraId="741C8BF3">
      <w:pPr>
        <w:spacing w:before="156" w:beforeLines="50" w:after="156" w:afterLines="50"/>
        <w:jc w:val="left"/>
        <w:rPr>
          <w:b/>
          <w:bCs/>
          <w:sz w:val="15"/>
          <w:szCs w:val="15"/>
        </w:rPr>
      </w:pPr>
    </w:p>
    <w:p w14:paraId="30D821F7">
      <w:pPr>
        <w:spacing w:before="156" w:beforeLines="50" w:after="156" w:afterLines="50"/>
        <w:jc w:val="left"/>
        <w:rPr>
          <w:b/>
          <w:bCs/>
          <w:sz w:val="15"/>
          <w:szCs w:val="15"/>
        </w:rPr>
      </w:pPr>
    </w:p>
    <w:p w14:paraId="32943E7F">
      <w:pPr>
        <w:spacing w:before="156" w:beforeLines="50" w:after="156" w:afterLines="50"/>
        <w:jc w:val="left"/>
        <w:rPr>
          <w:b/>
          <w:bCs/>
          <w:sz w:val="15"/>
          <w:szCs w:val="15"/>
        </w:rPr>
      </w:pPr>
    </w:p>
    <w:p w14:paraId="73012E72">
      <w:pPr>
        <w:spacing w:before="156" w:beforeLines="50" w:after="156" w:afterLines="50"/>
        <w:jc w:val="left"/>
        <w:rPr>
          <w:b/>
          <w:bCs/>
          <w:sz w:val="15"/>
          <w:szCs w:val="15"/>
        </w:rPr>
      </w:pPr>
    </w:p>
    <w:p w14:paraId="35A0F36C">
      <w:pPr>
        <w:spacing w:before="156" w:beforeLines="50" w:after="156" w:afterLines="50"/>
        <w:jc w:val="left"/>
        <w:rPr>
          <w:b/>
          <w:bCs/>
          <w:sz w:val="15"/>
          <w:szCs w:val="15"/>
        </w:rPr>
      </w:pPr>
    </w:p>
    <w:p w14:paraId="36F599E9">
      <w:pPr>
        <w:spacing w:before="156" w:beforeLines="50" w:after="156" w:afterLines="50"/>
        <w:jc w:val="left"/>
        <w:rPr>
          <w:b/>
          <w:bCs/>
          <w:sz w:val="15"/>
          <w:szCs w:val="15"/>
        </w:rPr>
        <w:sectPr>
          <w:pgSz w:w="11906" w:h="16838"/>
          <w:pgMar w:top="1440" w:right="1286" w:bottom="698" w:left="1800" w:header="851" w:footer="992" w:gutter="0"/>
          <w:cols w:space="720" w:num="1"/>
          <w:docGrid w:type="lines" w:linePitch="312" w:charSpace="0"/>
        </w:sectPr>
      </w:pPr>
    </w:p>
    <w:p w14:paraId="6CE2310C">
      <w:pPr>
        <w:spacing w:line="360" w:lineRule="auto"/>
        <w:jc w:val="left"/>
        <w:rPr>
          <w:rFonts w:hint="eastAsia" w:ascii="汉仪中圆简" w:hAnsi="汉仪中圆简" w:eastAsia="汉仪中圆简" w:cs="汉仪中圆简"/>
          <w:b/>
          <w:bCs/>
          <w:sz w:val="15"/>
          <w:szCs w:val="15"/>
        </w:rPr>
      </w:pPr>
      <w:r>
        <w:rPr>
          <w:rFonts w:hint="eastAsia"/>
          <w:b/>
          <w:bCs/>
          <w:sz w:val="15"/>
          <w:szCs w:val="15"/>
        </w:rPr>
        <w:t xml:space="preserve">附件3       </w:t>
      </w:r>
      <w:r>
        <w:rPr>
          <w:rFonts w:hint="eastAsia" w:ascii="汉仪中圆简" w:hAnsi="汉仪中圆简" w:eastAsia="汉仪中圆简" w:cs="汉仪中圆简"/>
          <w:b/>
          <w:bCs/>
          <w:sz w:val="15"/>
          <w:szCs w:val="15"/>
        </w:rPr>
        <w:t>医疗卫生机构廉洁购销承诺</w:t>
      </w:r>
    </w:p>
    <w:p w14:paraId="6FA1CB64">
      <w:pPr>
        <w:spacing w:line="360" w:lineRule="auto"/>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公司名称：</w:t>
      </w:r>
    </w:p>
    <w:p w14:paraId="3EE866B0">
      <w:pPr>
        <w:spacing w:line="360" w:lineRule="auto"/>
        <w:ind w:firstLine="300" w:firstLineChars="200"/>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为进一步加强医疗卫生行风建设，规范医疗卫生机构医药购销行为，有效防范商业贿赂行为，营造公平交易、诚实守信的购销环境，经院方、公司方协商，同意签订本承诺，并共同遵守：</w:t>
      </w:r>
    </w:p>
    <w:p w14:paraId="7DA7D003">
      <w:pPr>
        <w:spacing w:line="360" w:lineRule="auto"/>
        <w:ind w:firstLine="300" w:firstLineChars="200"/>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一、双方按照国家相关法律法规之规定及医药产品购销合同约定购销药品、医用设备、医用耗材等医药产品。 </w:t>
      </w:r>
    </w:p>
    <w:p w14:paraId="72CE8CCB">
      <w:pPr>
        <w:spacing w:line="360" w:lineRule="auto"/>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 xml:space="preserve">    二、院方应当严格执行医药产品购销合同验收、入库制度，对采购医药产品及发票进行查验，不得违反有关规定合同外采购、违价采购或从非规定渠道采购。</w:t>
      </w:r>
    </w:p>
    <w:p w14:paraId="700ABF40">
      <w:pPr>
        <w:spacing w:line="360" w:lineRule="auto"/>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   三、院方严禁接受乙方以任何名义、形式给予的回扣，不得将接受捐赠资助与采购挂钩。院方工作人员不得参加公司方安排并支付费用的营业性娱乐场所的娱乐活动，不得以任何形式向公司方索要现金、有价证券、支付凭证和贵重礼品等。被迫接受公司方给予的钱物，应予退还，无法退还的，有责任如实向有关纪检监察部门反映情况。</w:t>
      </w:r>
    </w:p>
    <w:p w14:paraId="72758E0E">
      <w:pPr>
        <w:spacing w:line="360" w:lineRule="auto"/>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   四、严禁院方工作人员利用任何途径和方式，为公司方统计医师个人及临床科室有关医药产品用量信息，或为公司方统计提供便利。</w:t>
      </w:r>
    </w:p>
    <w:p w14:paraId="6D578CC2">
      <w:pPr>
        <w:numPr>
          <w:ilvl w:val="0"/>
          <w:numId w:val="2"/>
        </w:numPr>
        <w:spacing w:line="360" w:lineRule="auto"/>
        <w:ind w:firstLine="300" w:firstLineChars="200"/>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公司方不得以回扣、宴请等方式影响院方工作人员采购或使用医药产品的选择权，不得在学术活动中提供旅游、超标准支付食宿费用。</w:t>
      </w:r>
    </w:p>
    <w:p w14:paraId="75BB5E98">
      <w:pPr>
        <w:spacing w:line="360" w:lineRule="auto"/>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 xml:space="preserve">    六、公司方指定</w:t>
      </w:r>
      <w:r>
        <w:rPr>
          <w:rFonts w:hint="eastAsia" w:ascii="汉仪中圆简" w:hAnsi="汉仪中圆简" w:eastAsia="汉仪中圆简" w:cs="汉仪中圆简"/>
          <w:sz w:val="15"/>
          <w:szCs w:val="15"/>
          <w:u w:val="single"/>
        </w:rPr>
        <w:t>     </w:t>
      </w:r>
      <w:r>
        <w:rPr>
          <w:rFonts w:hint="eastAsia" w:ascii="汉仪中圆简" w:hAnsi="汉仪中圆简" w:eastAsia="汉仪中圆简" w:cs="汉仪中圆简"/>
          <w:sz w:val="15"/>
          <w:szCs w:val="15"/>
        </w:rPr>
        <w:t>作为销售代表洽谈业务。销售代表必须在工作时间到院方指定地点联系商谈，不得到住院部、门诊部、医技科室等推销医药产品，不得借故到院方相关领导、部门负责人及相关工作人员家中访谈并提供任何好处费。</w:t>
      </w:r>
    </w:p>
    <w:p w14:paraId="3853B984">
      <w:pPr>
        <w:spacing w:line="360" w:lineRule="auto"/>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     七、公司方如违反本承诺，一经发现，院方有权终止购销合同，并向有关卫生计生行政部门报告。如公司方被列入商业贿赂不良记录，则严格按照《国家卫生计生委关于建立医药购销领域商业贿赂不良记录的规定》（国卫法制发〔2013〕50号）相关规定处理。</w:t>
      </w:r>
    </w:p>
    <w:p w14:paraId="309A2744">
      <w:pPr>
        <w:spacing w:line="360" w:lineRule="auto"/>
        <w:jc w:val="left"/>
        <w:rPr>
          <w:rFonts w:hint="eastAsia" w:ascii="汉仪中圆简" w:hAnsi="汉仪中圆简" w:eastAsia="汉仪中圆简" w:cs="汉仪中圆简"/>
          <w:sz w:val="15"/>
          <w:szCs w:val="15"/>
        </w:rPr>
      </w:pPr>
      <w:r>
        <w:rPr>
          <w:rFonts w:hint="eastAsia" w:ascii="汉仪中圆简" w:hAnsi="汉仪中圆简" w:eastAsia="汉仪中圆简" w:cs="汉仪中圆简"/>
          <w:sz w:val="15"/>
          <w:szCs w:val="15"/>
        </w:rPr>
        <w:t>   八、本承诺作为医药产品购销合同的重要组成部分，与购销合同一并执行，具有同等的法律效力。</w:t>
      </w:r>
    </w:p>
    <w:p w14:paraId="517A075D">
      <w:pPr>
        <w:spacing w:line="360" w:lineRule="auto"/>
        <w:jc w:val="left"/>
        <w:rPr>
          <w:rFonts w:hint="eastAsia" w:ascii="汉仪中圆简" w:hAnsi="汉仪中圆简" w:eastAsia="汉仪中圆简" w:cs="汉仪中圆简"/>
          <w:b/>
          <w:bCs/>
          <w:sz w:val="15"/>
          <w:szCs w:val="15"/>
        </w:rPr>
      </w:pPr>
      <w:r>
        <w:rPr>
          <w:rFonts w:hint="eastAsia" w:ascii="汉仪中圆简" w:hAnsi="汉仪中圆简" w:eastAsia="汉仪中圆简" w:cs="汉仪中圆简"/>
          <w:sz w:val="15"/>
          <w:szCs w:val="15"/>
        </w:rPr>
        <w:t>   九、本承诺一式肆份，院方执叁份、公司方执壹份，院方纪检监察部门（基层医疗卫生机构上报上级卫生计生行政部门）执一份，并从签订之日起生效。</w:t>
      </w:r>
    </w:p>
    <w:p w14:paraId="5E57620F">
      <w:pPr>
        <w:spacing w:line="360" w:lineRule="auto"/>
        <w:ind w:right="600" w:firstLine="3300" w:firstLineChars="2200"/>
        <w:jc w:val="center"/>
        <w:rPr>
          <w:rFonts w:hint="eastAsia" w:ascii="汉仪中圆简" w:hAnsi="汉仪中圆简" w:eastAsia="汉仪中圆简" w:cs="汉仪中圆简"/>
          <w:sz w:val="15"/>
          <w:szCs w:val="15"/>
        </w:rPr>
      </w:pPr>
    </w:p>
    <w:p w14:paraId="5959C02D">
      <w:pPr>
        <w:spacing w:line="360" w:lineRule="auto"/>
        <w:ind w:right="600" w:firstLine="3300" w:firstLineChars="2200"/>
        <w:jc w:val="center"/>
        <w:rPr>
          <w:rFonts w:hint="eastAsia" w:ascii="汉仪中圆简" w:hAnsi="汉仪中圆简" w:eastAsia="汉仪中圆简" w:cs="汉仪中圆简"/>
          <w:sz w:val="15"/>
          <w:szCs w:val="15"/>
        </w:rPr>
      </w:pPr>
    </w:p>
    <w:p w14:paraId="632E594F">
      <w:pPr>
        <w:spacing w:line="360" w:lineRule="auto"/>
        <w:ind w:right="600" w:firstLine="3300" w:firstLineChars="2200"/>
        <w:jc w:val="center"/>
        <w:rPr>
          <w:rFonts w:hint="eastAsia" w:ascii="汉仪中圆简" w:hAnsi="汉仪中圆简" w:eastAsia="汉仪中圆简" w:cs="汉仪中圆简"/>
          <w:sz w:val="15"/>
          <w:szCs w:val="15"/>
        </w:rPr>
      </w:pPr>
    </w:p>
    <w:p w14:paraId="0425192C">
      <w:pPr>
        <w:spacing w:line="360" w:lineRule="auto"/>
        <w:ind w:right="600" w:firstLine="3300" w:firstLineChars="2200"/>
        <w:jc w:val="center"/>
        <w:rPr>
          <w:rFonts w:hint="eastAsia" w:ascii="汉仪中圆简" w:hAnsi="汉仪中圆简" w:eastAsia="汉仪中圆简" w:cs="汉仪中圆简"/>
          <w:sz w:val="15"/>
          <w:szCs w:val="15"/>
        </w:rPr>
      </w:pPr>
    </w:p>
    <w:p w14:paraId="2957CC28">
      <w:pPr>
        <w:spacing w:line="360" w:lineRule="auto"/>
        <w:ind w:right="600" w:firstLine="3300" w:firstLineChars="2200"/>
        <w:jc w:val="center"/>
        <w:rPr>
          <w:rFonts w:hint="eastAsia" w:ascii="汉仪中圆简" w:hAnsi="汉仪中圆简" w:eastAsia="汉仪中圆简" w:cs="汉仪中圆简"/>
          <w:b/>
          <w:bCs/>
          <w:sz w:val="15"/>
          <w:szCs w:val="15"/>
        </w:rPr>
      </w:pPr>
      <w:r>
        <w:rPr>
          <w:rFonts w:hint="eastAsia" w:ascii="汉仪中圆简" w:hAnsi="汉仪中圆简" w:eastAsia="汉仪中圆简" w:cs="汉仪中圆简"/>
          <w:sz w:val="15"/>
          <w:szCs w:val="15"/>
        </w:rPr>
        <w:t xml:space="preserve">承诺方（盖章）：  </w:t>
      </w:r>
    </w:p>
    <w:p w14:paraId="6692F3B1">
      <w:pPr>
        <w:spacing w:line="360" w:lineRule="auto"/>
        <w:ind w:right="600" w:firstLine="4800" w:firstLineChars="3200"/>
        <w:rPr>
          <w:b/>
          <w:bCs/>
          <w:sz w:val="15"/>
          <w:szCs w:val="15"/>
        </w:rPr>
      </w:pPr>
      <w:r>
        <w:rPr>
          <w:rFonts w:hint="eastAsia" w:ascii="汉仪中圆简" w:hAnsi="汉仪中圆简" w:eastAsia="汉仪中圆简" w:cs="汉仪中圆简"/>
          <w:sz w:val="15"/>
          <w:szCs w:val="15"/>
        </w:rPr>
        <w:t>法定代表人或其授权代表人：</w:t>
      </w:r>
    </w:p>
    <w:sectPr>
      <w:pgSz w:w="11906" w:h="16838"/>
      <w:pgMar w:top="1440" w:right="1800" w:bottom="6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汉仪中圆简">
    <w:altName w:val="宋体"/>
    <w:panose1 w:val="00000000000000000000"/>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98EED"/>
    <w:multiLevelType w:val="singleLevel"/>
    <w:tmpl w:val="08798EED"/>
    <w:lvl w:ilvl="0" w:tentative="0">
      <w:start w:val="1"/>
      <w:numFmt w:val="chineseCounting"/>
      <w:suff w:val="nothing"/>
      <w:lvlText w:val="（%1）"/>
      <w:lvlJc w:val="left"/>
      <w:rPr>
        <w:rFonts w:hint="eastAsia"/>
      </w:rPr>
    </w:lvl>
  </w:abstractNum>
  <w:abstractNum w:abstractNumId="1">
    <w:nsid w:val="54C5B7FB"/>
    <w:multiLevelType w:val="singleLevel"/>
    <w:tmpl w:val="54C5B7FB"/>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mMjJiNWQ3OWE0Y2IwYWIxMzRhM2ZlMWE4Mjk2MTQifQ=="/>
  </w:docVars>
  <w:rsids>
    <w:rsidRoot w:val="00AF11AE"/>
    <w:rsid w:val="000268D6"/>
    <w:rsid w:val="00030F6E"/>
    <w:rsid w:val="000D5875"/>
    <w:rsid w:val="001E5656"/>
    <w:rsid w:val="001F5B61"/>
    <w:rsid w:val="00244129"/>
    <w:rsid w:val="00271914"/>
    <w:rsid w:val="002C3F30"/>
    <w:rsid w:val="00347C56"/>
    <w:rsid w:val="003F42A5"/>
    <w:rsid w:val="004132E3"/>
    <w:rsid w:val="004708A7"/>
    <w:rsid w:val="004B0EA5"/>
    <w:rsid w:val="004F6D40"/>
    <w:rsid w:val="00507C95"/>
    <w:rsid w:val="00656935"/>
    <w:rsid w:val="007A38D5"/>
    <w:rsid w:val="008B4EBD"/>
    <w:rsid w:val="008C7F80"/>
    <w:rsid w:val="008D3145"/>
    <w:rsid w:val="008F24BB"/>
    <w:rsid w:val="009304E3"/>
    <w:rsid w:val="00970808"/>
    <w:rsid w:val="009A5A5F"/>
    <w:rsid w:val="00A23D95"/>
    <w:rsid w:val="00AF11AE"/>
    <w:rsid w:val="00B67E90"/>
    <w:rsid w:val="00C1199F"/>
    <w:rsid w:val="00C77406"/>
    <w:rsid w:val="00C878BD"/>
    <w:rsid w:val="00E06C64"/>
    <w:rsid w:val="00E414EE"/>
    <w:rsid w:val="00F3725A"/>
    <w:rsid w:val="00F808F9"/>
    <w:rsid w:val="00FB6FC1"/>
    <w:rsid w:val="01A2023A"/>
    <w:rsid w:val="01F26D0C"/>
    <w:rsid w:val="0292425A"/>
    <w:rsid w:val="04501E5D"/>
    <w:rsid w:val="065F351C"/>
    <w:rsid w:val="07857601"/>
    <w:rsid w:val="09D12C04"/>
    <w:rsid w:val="09D313F4"/>
    <w:rsid w:val="0AAD2D76"/>
    <w:rsid w:val="0D56550C"/>
    <w:rsid w:val="0DC43522"/>
    <w:rsid w:val="0E3172D7"/>
    <w:rsid w:val="0F180E83"/>
    <w:rsid w:val="0F3A446B"/>
    <w:rsid w:val="113B072B"/>
    <w:rsid w:val="11DB175F"/>
    <w:rsid w:val="11F0546D"/>
    <w:rsid w:val="130D3C66"/>
    <w:rsid w:val="15543D3A"/>
    <w:rsid w:val="178575EF"/>
    <w:rsid w:val="1B9706A7"/>
    <w:rsid w:val="1C257E9F"/>
    <w:rsid w:val="1DAB37BF"/>
    <w:rsid w:val="1DD9589C"/>
    <w:rsid w:val="1E074FB9"/>
    <w:rsid w:val="1E8A6AB3"/>
    <w:rsid w:val="20271618"/>
    <w:rsid w:val="228F6446"/>
    <w:rsid w:val="24787510"/>
    <w:rsid w:val="24B55757"/>
    <w:rsid w:val="25301D83"/>
    <w:rsid w:val="28AB569F"/>
    <w:rsid w:val="29401C1A"/>
    <w:rsid w:val="2B0E292A"/>
    <w:rsid w:val="2D58174C"/>
    <w:rsid w:val="2D654031"/>
    <w:rsid w:val="30103F0B"/>
    <w:rsid w:val="323B3EF4"/>
    <w:rsid w:val="32F04CDF"/>
    <w:rsid w:val="332D235C"/>
    <w:rsid w:val="351D0F85"/>
    <w:rsid w:val="35A87E59"/>
    <w:rsid w:val="36226273"/>
    <w:rsid w:val="367233EE"/>
    <w:rsid w:val="36FB4365"/>
    <w:rsid w:val="38A445AB"/>
    <w:rsid w:val="39156E75"/>
    <w:rsid w:val="39A82234"/>
    <w:rsid w:val="3A700E35"/>
    <w:rsid w:val="3BCF0F30"/>
    <w:rsid w:val="3DFC7AC8"/>
    <w:rsid w:val="3E38550C"/>
    <w:rsid w:val="3E761671"/>
    <w:rsid w:val="3F20260F"/>
    <w:rsid w:val="40192F9A"/>
    <w:rsid w:val="415864E8"/>
    <w:rsid w:val="41F33FC2"/>
    <w:rsid w:val="42582A1D"/>
    <w:rsid w:val="463752F6"/>
    <w:rsid w:val="481A65C5"/>
    <w:rsid w:val="485F3DA6"/>
    <w:rsid w:val="49D46CB0"/>
    <w:rsid w:val="4ADF635B"/>
    <w:rsid w:val="4B6B2C29"/>
    <w:rsid w:val="4C58605B"/>
    <w:rsid w:val="4C6562E6"/>
    <w:rsid w:val="4CC2487B"/>
    <w:rsid w:val="4CD82614"/>
    <w:rsid w:val="4DB36BDD"/>
    <w:rsid w:val="4DE516C3"/>
    <w:rsid w:val="4DEE3784"/>
    <w:rsid w:val="4F074801"/>
    <w:rsid w:val="51A21442"/>
    <w:rsid w:val="53052C2C"/>
    <w:rsid w:val="552966FC"/>
    <w:rsid w:val="5703484E"/>
    <w:rsid w:val="57276214"/>
    <w:rsid w:val="57925AB5"/>
    <w:rsid w:val="58421289"/>
    <w:rsid w:val="59035ACB"/>
    <w:rsid w:val="5A1D1C7C"/>
    <w:rsid w:val="5A6311DF"/>
    <w:rsid w:val="5A7543ED"/>
    <w:rsid w:val="5B4D0B80"/>
    <w:rsid w:val="5B700381"/>
    <w:rsid w:val="5C4318AC"/>
    <w:rsid w:val="5D8D2FA6"/>
    <w:rsid w:val="5E470455"/>
    <w:rsid w:val="60D61108"/>
    <w:rsid w:val="61BF27FF"/>
    <w:rsid w:val="62154BDD"/>
    <w:rsid w:val="629A0647"/>
    <w:rsid w:val="634D29B5"/>
    <w:rsid w:val="639A13A0"/>
    <w:rsid w:val="63DB2C2B"/>
    <w:rsid w:val="647B3D4D"/>
    <w:rsid w:val="64B47375"/>
    <w:rsid w:val="66EE2B00"/>
    <w:rsid w:val="68295FC1"/>
    <w:rsid w:val="68B6006C"/>
    <w:rsid w:val="6949691B"/>
    <w:rsid w:val="699979D2"/>
    <w:rsid w:val="6AD10132"/>
    <w:rsid w:val="6B19585F"/>
    <w:rsid w:val="6D8E41EA"/>
    <w:rsid w:val="6DD81746"/>
    <w:rsid w:val="6E041CEE"/>
    <w:rsid w:val="6ED575A1"/>
    <w:rsid w:val="6F0B01CF"/>
    <w:rsid w:val="6F461BF4"/>
    <w:rsid w:val="6F695346"/>
    <w:rsid w:val="70C2268A"/>
    <w:rsid w:val="72190425"/>
    <w:rsid w:val="73FD7545"/>
    <w:rsid w:val="75EF43A6"/>
    <w:rsid w:val="7A746983"/>
    <w:rsid w:val="7BA479E1"/>
    <w:rsid w:val="7CBE2C2D"/>
    <w:rsid w:val="7E001F2C"/>
    <w:rsid w:val="7F26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font31"/>
    <w:basedOn w:val="8"/>
    <w:qFormat/>
    <w:uiPriority w:val="0"/>
    <w:rPr>
      <w:rFonts w:ascii="Arial" w:hAnsi="Arial" w:cs="Arial"/>
      <w:color w:val="000000"/>
      <w:sz w:val="22"/>
      <w:szCs w:val="22"/>
      <w:u w:val="none"/>
    </w:rPr>
  </w:style>
  <w:style w:type="character" w:customStyle="1" w:styleId="11">
    <w:name w:val="font01"/>
    <w:basedOn w:val="8"/>
    <w:autoRedefine/>
    <w:qFormat/>
    <w:uiPriority w:val="0"/>
    <w:rPr>
      <w:rFonts w:hint="eastAsia" w:ascii="宋体" w:hAnsi="宋体" w:eastAsia="宋体" w:cs="宋体"/>
      <w:color w:val="000000"/>
      <w:sz w:val="22"/>
      <w:szCs w:val="22"/>
      <w:u w:val="none"/>
    </w:rPr>
  </w:style>
  <w:style w:type="character" w:customStyle="1" w:styleId="12">
    <w:name w:val="font21"/>
    <w:basedOn w:val="8"/>
    <w:qFormat/>
    <w:uiPriority w:val="0"/>
    <w:rPr>
      <w:rFonts w:ascii="Calibri" w:hAnsi="Calibri" w:cs="Calibri"/>
      <w:color w:val="000000"/>
      <w:sz w:val="21"/>
      <w:szCs w:val="21"/>
      <w:u w:val="none"/>
    </w:rPr>
  </w:style>
  <w:style w:type="character" w:customStyle="1" w:styleId="13">
    <w:name w:val="font11"/>
    <w:basedOn w:val="8"/>
    <w:autoRedefine/>
    <w:qFormat/>
    <w:uiPriority w:val="0"/>
    <w:rPr>
      <w:rFonts w:hint="eastAsia" w:ascii="宋体" w:hAnsi="宋体" w:eastAsia="宋体" w:cs="宋体"/>
      <w:color w:val="000000"/>
      <w:sz w:val="21"/>
      <w:szCs w:val="21"/>
      <w:u w:val="none"/>
    </w:rPr>
  </w:style>
  <w:style w:type="character" w:customStyle="1" w:styleId="14">
    <w:name w:val="页眉 字符"/>
    <w:basedOn w:val="8"/>
    <w:link w:val="5"/>
    <w:qFormat/>
    <w:uiPriority w:val="0"/>
    <w:rPr>
      <w:rFonts w:ascii="Calibri" w:hAnsi="Calibri"/>
      <w:kern w:val="2"/>
      <w:sz w:val="18"/>
      <w:szCs w:val="18"/>
    </w:rPr>
  </w:style>
  <w:style w:type="character" w:customStyle="1" w:styleId="15">
    <w:name w:val="页脚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2135</Words>
  <Characters>2251</Characters>
  <Lines>60</Lines>
  <Paragraphs>16</Paragraphs>
  <TotalTime>0</TotalTime>
  <ScaleCrop>false</ScaleCrop>
  <LinksUpToDate>false</LinksUpToDate>
  <CharactersWithSpaces>2447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2024-08-29T02:55:00Z</dcterms:created>
  <dc:creator>Administrator</dc:creator>
  <cp:lastModifiedBy>YYM</cp:lastModifiedBy>
  <cp:lastPrinted>2022-12-26T05:48:00Z</cp:lastPrinted>
  <dcterms:modified xsi:type="dcterms:W3CDTF">2024-09-12T05:27:10Z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EE63D9D698544136B163D46C7ED015EA_13</vt:lpwstr>
  </property>
</Properties>
</file>